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16BF" w14:textId="77777777" w:rsidR="00DB1C21" w:rsidRDefault="00DB1C21" w:rsidP="00221B94">
      <w:pPr>
        <w:pStyle w:val="Title"/>
        <w:spacing w:after="160" w:line="276" w:lineRule="auto"/>
        <w:jc w:val="center"/>
        <w:rPr>
          <w:rFonts w:ascii="Arial" w:hAnsi="Arial" w:cs="Arial"/>
          <w:sz w:val="24"/>
          <w:szCs w:val="24"/>
          <w:lang w:val="ro-RO"/>
        </w:rPr>
      </w:pPr>
      <w:r>
        <w:rPr>
          <w:rFonts w:ascii="Arial" w:hAnsi="Arial" w:cs="Arial"/>
          <w:sz w:val="24"/>
          <w:szCs w:val="24"/>
          <w:lang w:val="ro-RO"/>
        </w:rPr>
        <w:t>Anexa 1 la Memorandum</w:t>
      </w:r>
    </w:p>
    <w:p w14:paraId="0D6B4F4B" w14:textId="77777777" w:rsidR="00DB1C21" w:rsidRDefault="00DB1C21" w:rsidP="00221B94">
      <w:pPr>
        <w:pStyle w:val="Title"/>
        <w:spacing w:after="160" w:line="276" w:lineRule="auto"/>
        <w:jc w:val="center"/>
        <w:rPr>
          <w:rFonts w:ascii="Arial" w:hAnsi="Arial" w:cs="Arial"/>
          <w:sz w:val="24"/>
          <w:szCs w:val="24"/>
          <w:lang w:val="ro-RO"/>
        </w:rPr>
      </w:pPr>
    </w:p>
    <w:p w14:paraId="68CDA2AC" w14:textId="26A90C22" w:rsidR="00253338" w:rsidRPr="00221B94" w:rsidRDefault="0065454D" w:rsidP="00221B94">
      <w:pPr>
        <w:pStyle w:val="Title"/>
        <w:spacing w:after="160" w:line="276" w:lineRule="auto"/>
        <w:jc w:val="center"/>
        <w:rPr>
          <w:rFonts w:ascii="Arial" w:hAnsi="Arial" w:cs="Arial"/>
          <w:sz w:val="24"/>
          <w:szCs w:val="24"/>
          <w:lang w:val="ro-RO"/>
        </w:rPr>
      </w:pPr>
      <w:r>
        <w:rPr>
          <w:rFonts w:ascii="Arial" w:hAnsi="Arial" w:cs="Arial"/>
          <w:sz w:val="24"/>
          <w:szCs w:val="24"/>
          <w:lang w:val="ro-RO"/>
        </w:rPr>
        <w:t>EXPRESIE</w:t>
      </w:r>
      <w:r w:rsidR="00AA7FB6" w:rsidRPr="00221B94">
        <w:rPr>
          <w:rFonts w:ascii="Arial" w:hAnsi="Arial" w:cs="Arial"/>
          <w:sz w:val="24"/>
          <w:szCs w:val="24"/>
          <w:lang w:val="ro-RO"/>
        </w:rPr>
        <w:t xml:space="preserve"> DE INTERES INIȚIALĂ (EoI)</w:t>
      </w:r>
    </w:p>
    <w:p w14:paraId="33E683B1" w14:textId="77777777" w:rsidR="00253338" w:rsidRPr="00221B94" w:rsidRDefault="00AA7FB6" w:rsidP="00221B94">
      <w:pPr>
        <w:pStyle w:val="Subtitle"/>
        <w:spacing w:after="80"/>
        <w:jc w:val="center"/>
        <w:rPr>
          <w:rFonts w:ascii="Arial" w:hAnsi="Arial" w:cs="Arial"/>
          <w:sz w:val="24"/>
          <w:lang w:val="ro-RO"/>
        </w:rPr>
      </w:pPr>
      <w:r w:rsidRPr="00221B94">
        <w:rPr>
          <w:rFonts w:ascii="Arial" w:hAnsi="Arial" w:cs="Arial"/>
          <w:sz w:val="24"/>
          <w:lang w:val="ro-RO"/>
        </w:rPr>
        <w:t>Selecția unui Lider de Consorțiu pentru „Black Sea AI Gigafactory” din România</w:t>
      </w:r>
    </w:p>
    <w:p w14:paraId="2D56E3A9" w14:textId="78739979" w:rsidR="00253338" w:rsidRPr="00221B94" w:rsidRDefault="00AA7FB6" w:rsidP="00221B94">
      <w:pPr>
        <w:pStyle w:val="Subtitle"/>
        <w:spacing w:after="320"/>
        <w:jc w:val="center"/>
        <w:rPr>
          <w:rFonts w:ascii="Arial" w:hAnsi="Arial" w:cs="Arial"/>
          <w:sz w:val="24"/>
          <w:lang w:val="ro-RO"/>
        </w:rPr>
      </w:pPr>
      <w:r w:rsidRPr="00221B94">
        <w:rPr>
          <w:rFonts w:ascii="Arial" w:hAnsi="Arial" w:cs="Arial"/>
          <w:sz w:val="24"/>
          <w:lang w:val="ro-RO"/>
        </w:rPr>
        <w:t>(Investiție strategică în infrastructură de calcul</w:t>
      </w:r>
      <w:r w:rsidR="00FF16FF">
        <w:rPr>
          <w:rFonts w:ascii="Arial" w:hAnsi="Arial" w:cs="Arial"/>
          <w:sz w:val="24"/>
          <w:lang w:val="ro-RO"/>
        </w:rPr>
        <w:t xml:space="preserve"> </w:t>
      </w:r>
      <w:r w:rsidRPr="00221B94">
        <w:rPr>
          <w:rFonts w:ascii="Arial" w:hAnsi="Arial" w:cs="Arial"/>
          <w:sz w:val="24"/>
          <w:lang w:val="ro-RO"/>
        </w:rPr>
        <w:t>AI)</w:t>
      </w:r>
    </w:p>
    <w:p w14:paraId="578E2D17" w14:textId="70C3EEBA" w:rsidR="00DA5E52" w:rsidRPr="00DA5E52" w:rsidRDefault="00AA7FB6" w:rsidP="00DA5E52">
      <w:pPr>
        <w:spacing w:after="120"/>
        <w:ind w:left="283"/>
        <w:rPr>
          <w:rFonts w:ascii="Arial" w:hAnsi="Arial" w:cs="Arial"/>
          <w:sz w:val="24"/>
          <w:szCs w:val="24"/>
          <w:lang w:val="ro-RO"/>
        </w:rPr>
      </w:pPr>
      <w:r w:rsidRPr="00221B94">
        <w:rPr>
          <w:rFonts w:ascii="Arial" w:hAnsi="Arial" w:cs="Arial"/>
          <w:sz w:val="24"/>
          <w:szCs w:val="24"/>
          <w:lang w:val="ro-RO"/>
        </w:rPr>
        <w:t xml:space="preserve">Autoritate coordonatoare / autoritate emitentă: </w:t>
      </w:r>
      <w:r w:rsidR="00DA5E52" w:rsidRPr="00DA5E52">
        <w:rPr>
          <w:rFonts w:ascii="Arial" w:hAnsi="Arial" w:cs="Arial"/>
          <w:sz w:val="24"/>
          <w:szCs w:val="24"/>
          <w:lang w:val="ro-RO"/>
        </w:rPr>
        <w:t>Ministerului Energiei în parteneriat cu Ministerului Finanțelor, cu suportul tehnic al Autorității pentru Digitalizarea României</w:t>
      </w:r>
      <w:r w:rsidR="00DA5E52">
        <w:rPr>
          <w:rFonts w:ascii="Arial" w:hAnsi="Arial" w:cs="Arial"/>
          <w:sz w:val="24"/>
          <w:szCs w:val="24"/>
          <w:lang w:val="ro-RO"/>
        </w:rPr>
        <w:t xml:space="preserve"> </w:t>
      </w:r>
    </w:p>
    <w:p w14:paraId="248C9C0E" w14:textId="75879812" w:rsidR="00DA5E52" w:rsidRPr="00DA5E52" w:rsidRDefault="00DA5E52" w:rsidP="00DA5E52">
      <w:pPr>
        <w:spacing w:after="120"/>
        <w:ind w:left="283"/>
        <w:rPr>
          <w:rFonts w:ascii="Arial" w:hAnsi="Arial" w:cs="Arial"/>
          <w:sz w:val="24"/>
          <w:szCs w:val="24"/>
          <w:lang w:val="ro-RO"/>
        </w:rPr>
      </w:pPr>
      <w:r w:rsidRPr="00DA5E52">
        <w:rPr>
          <w:rFonts w:ascii="Arial" w:hAnsi="Arial" w:cs="Arial"/>
          <w:sz w:val="24"/>
          <w:szCs w:val="24"/>
          <w:lang w:val="ro-RO"/>
        </w:rPr>
        <w:t>Data emiterii: 15.04.2026</w:t>
      </w:r>
    </w:p>
    <w:p w14:paraId="07711D15" w14:textId="6867E9F7" w:rsidR="00DA5E52" w:rsidRPr="00DA5E52" w:rsidRDefault="00DA5E52" w:rsidP="00DA5E52">
      <w:pPr>
        <w:spacing w:after="120"/>
        <w:ind w:left="283"/>
        <w:rPr>
          <w:rFonts w:ascii="Arial" w:hAnsi="Arial" w:cs="Arial"/>
          <w:sz w:val="24"/>
          <w:szCs w:val="24"/>
          <w:lang w:val="ro-RO"/>
        </w:rPr>
      </w:pPr>
      <w:r w:rsidRPr="00DA5E52">
        <w:rPr>
          <w:rFonts w:ascii="Arial" w:hAnsi="Arial" w:cs="Arial"/>
          <w:sz w:val="24"/>
          <w:szCs w:val="24"/>
          <w:lang w:val="ro-RO"/>
        </w:rPr>
        <w:t>Termen-limită de depunere: 14.06.2026, ora 17:00 (ora României)</w:t>
      </w:r>
    </w:p>
    <w:p w14:paraId="489D47D5" w14:textId="1612C04C" w:rsidR="00DA5E52" w:rsidRPr="00DA5E52" w:rsidRDefault="00DA5E52" w:rsidP="00DA5E52">
      <w:pPr>
        <w:spacing w:after="120"/>
        <w:ind w:left="283"/>
        <w:rPr>
          <w:rFonts w:ascii="Arial" w:hAnsi="Arial" w:cs="Arial"/>
          <w:sz w:val="24"/>
          <w:szCs w:val="24"/>
          <w:lang w:val="ro-RO"/>
        </w:rPr>
      </w:pPr>
      <w:r w:rsidRPr="00DA5E52">
        <w:rPr>
          <w:rFonts w:ascii="Arial" w:hAnsi="Arial" w:cs="Arial"/>
          <w:sz w:val="24"/>
          <w:szCs w:val="24"/>
          <w:lang w:val="ro-RO"/>
        </w:rPr>
        <w:t>Modalitate de depunere: Transmitere electronică la</w:t>
      </w:r>
      <w:r>
        <w:rPr>
          <w:rFonts w:ascii="Arial" w:hAnsi="Arial" w:cs="Arial"/>
          <w:sz w:val="24"/>
          <w:szCs w:val="24"/>
          <w:lang w:val="ro-RO"/>
        </w:rPr>
        <w:t xml:space="preserve">: </w:t>
      </w:r>
      <w:hyperlink r:id="rId8" w:history="1">
        <w:r w:rsidRPr="00A678BA">
          <w:rPr>
            <w:rStyle w:val="Hyperlink"/>
            <w:rFonts w:ascii="Arial" w:hAnsi="Arial" w:cs="Arial"/>
            <w:sz w:val="24"/>
            <w:szCs w:val="24"/>
            <w:lang w:val="ro-RO"/>
          </w:rPr>
          <w:t>depunere.aigigafactory@energie.gov.ro</w:t>
        </w:r>
      </w:hyperlink>
      <w:r>
        <w:rPr>
          <w:rFonts w:ascii="Arial" w:hAnsi="Arial" w:cs="Arial"/>
          <w:sz w:val="24"/>
          <w:szCs w:val="24"/>
          <w:lang w:val="ro-RO"/>
        </w:rPr>
        <w:t xml:space="preserve"> </w:t>
      </w:r>
    </w:p>
    <w:p w14:paraId="397026AA" w14:textId="6DE1E798" w:rsidR="00DA5E52" w:rsidRPr="00DA5E52" w:rsidRDefault="00DA5E52" w:rsidP="00DA5E52">
      <w:pPr>
        <w:spacing w:after="120"/>
        <w:ind w:left="283"/>
        <w:rPr>
          <w:rFonts w:ascii="Arial" w:hAnsi="Arial" w:cs="Arial"/>
          <w:sz w:val="24"/>
          <w:szCs w:val="24"/>
          <w:lang w:val="ro-RO"/>
        </w:rPr>
      </w:pPr>
      <w:r w:rsidRPr="00DA5E52">
        <w:rPr>
          <w:rFonts w:ascii="Arial" w:hAnsi="Arial" w:cs="Arial"/>
          <w:sz w:val="24"/>
          <w:szCs w:val="24"/>
          <w:lang w:val="ro-RO"/>
        </w:rPr>
        <w:t>Termen-limită pentru solicitarea clarificărilor: 01.06.2026</w:t>
      </w:r>
    </w:p>
    <w:p w14:paraId="64C33BAE" w14:textId="0E7E9235" w:rsidR="00DA5E52" w:rsidRPr="00DA5E52" w:rsidRDefault="00DA5E52" w:rsidP="00DA5E52">
      <w:pPr>
        <w:spacing w:after="120"/>
        <w:ind w:left="283"/>
        <w:rPr>
          <w:rFonts w:ascii="Arial" w:hAnsi="Arial" w:cs="Arial"/>
          <w:sz w:val="24"/>
          <w:szCs w:val="24"/>
          <w:lang w:val="ro-RO"/>
        </w:rPr>
      </w:pPr>
      <w:r w:rsidRPr="00DA5E52">
        <w:rPr>
          <w:rFonts w:ascii="Arial" w:hAnsi="Arial" w:cs="Arial"/>
          <w:sz w:val="24"/>
          <w:szCs w:val="24"/>
          <w:lang w:val="ro-RO"/>
        </w:rPr>
        <w:t>Publicarea răspunsurilor la clarificări până la data de: 05.06.2026</w:t>
      </w:r>
    </w:p>
    <w:p w14:paraId="23D3718A" w14:textId="27AA3C26" w:rsidR="00C87EB8" w:rsidRDefault="00DA5E52" w:rsidP="00DA5E52">
      <w:pPr>
        <w:spacing w:after="120"/>
        <w:ind w:left="283"/>
        <w:rPr>
          <w:rFonts w:ascii="Arial" w:hAnsi="Arial" w:cs="Arial"/>
          <w:sz w:val="24"/>
          <w:szCs w:val="24"/>
          <w:lang w:val="ro-RO"/>
        </w:rPr>
      </w:pPr>
      <w:r w:rsidRPr="00DA5E52">
        <w:rPr>
          <w:rFonts w:ascii="Arial" w:hAnsi="Arial" w:cs="Arial"/>
          <w:sz w:val="24"/>
          <w:szCs w:val="24"/>
          <w:lang w:val="ro-RO"/>
        </w:rPr>
        <w:t>Limba: Engleză (rezumat executiv în limba română, opțional)</w:t>
      </w:r>
    </w:p>
    <w:p w14:paraId="46907C99" w14:textId="77777777" w:rsidR="00DA5E52" w:rsidRDefault="00DA5E52" w:rsidP="00DA5E52">
      <w:pPr>
        <w:spacing w:after="120"/>
        <w:ind w:left="283"/>
        <w:rPr>
          <w:rFonts w:ascii="Arial" w:hAnsi="Arial" w:cs="Arial"/>
          <w:sz w:val="24"/>
          <w:szCs w:val="24"/>
          <w:lang w:val="ro-RO"/>
        </w:rPr>
      </w:pPr>
    </w:p>
    <w:p w14:paraId="01B775CE" w14:textId="77777777" w:rsidR="00253338" w:rsidRPr="00221B94" w:rsidRDefault="00AA7FB6" w:rsidP="00C87EB8">
      <w:pPr>
        <w:pStyle w:val="Heading1"/>
        <w:numPr>
          <w:ilvl w:val="0"/>
          <w:numId w:val="10"/>
        </w:numPr>
        <w:spacing w:before="160" w:after="80"/>
        <w:jc w:val="both"/>
        <w:rPr>
          <w:rFonts w:ascii="Arial" w:hAnsi="Arial" w:cs="Arial"/>
          <w:sz w:val="24"/>
          <w:szCs w:val="24"/>
          <w:lang w:val="ro-RO"/>
        </w:rPr>
      </w:pPr>
      <w:r w:rsidRPr="00221B94">
        <w:rPr>
          <w:rFonts w:ascii="Arial" w:hAnsi="Arial" w:cs="Arial"/>
          <w:sz w:val="24"/>
          <w:szCs w:val="24"/>
          <w:lang w:val="ro-RO"/>
        </w:rPr>
        <w:t>Context și obiectiv strategic</w:t>
      </w:r>
    </w:p>
    <w:p w14:paraId="762F1BED"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Poziția strategică a României la Marea Neagră, statutul său de stat membru al Uniunii Europene aflat la frontiera estică a Uniunii și rolul său în creștere ca nod de conectivitate și coridor energetic oferă o bază solidă pentru ca România să găzduiască o infrastructură majoră de calcul AI și date, de relevanță regională și europeană. România beneficiază de un context energetic diversificat, cu o pondere importantă a producției cu emisii zero și reduse de carbon. Deși se preconizează că consumul intern de energie va rămâne relativ constant datorită investițiilor bazate pe tehnologii cu eficiență ridicată, se estimează că producția de energie din România se va dubla până în anul 2035, atingând 40 GW, creștere generată în proporție de 80% de noi capacități din surse regenerabile, potrivit Strategiei Energetice a României 2025–2035. Aceeași strategie prevede atingerea neutralității climatice până în anul 2050. Această evoluție creează premisele pentru structurarea unor aranjamente fiabile și sustenabile de alimentare cu energie pentru sarcini mari și continue, cu un potențial semnificativ de extindere.</w:t>
      </w:r>
    </w:p>
    <w:p w14:paraId="084F46DE" w14:textId="77777777" w:rsidR="00221B94" w:rsidRPr="00221B94" w:rsidRDefault="00221B94" w:rsidP="00221B94">
      <w:pPr>
        <w:spacing w:after="120"/>
        <w:jc w:val="both"/>
        <w:rPr>
          <w:rFonts w:ascii="Arial" w:hAnsi="Arial" w:cs="Arial"/>
          <w:sz w:val="24"/>
          <w:szCs w:val="24"/>
          <w:lang w:val="ro-RO"/>
        </w:rPr>
      </w:pPr>
      <w:r w:rsidRPr="00221B94">
        <w:rPr>
          <w:rFonts w:ascii="Arial" w:hAnsi="Arial" w:cs="Arial"/>
          <w:sz w:val="24"/>
          <w:szCs w:val="24"/>
          <w:lang w:val="ro-RO"/>
        </w:rPr>
        <w:t>România are în derulare un program amplu și ambițios de investiții privind producerea de energie electrică în centralele nucleare, care prevede (1) prelungirea duratei de viață a Unității 1 a CNE Cernavodă cu încă 30 de ani, în urma unui proces de retehnologizare, (2) extinderea capacității CNE Cernavodă prin dezvoltarea a două noi unități nucleare, Unitățile 3 și 4, și (3) dezvoltarea de tehnologii nucleare inovatoare, prin implementarea unui reactor modular mic (SMR) de tehnologie NuScale la Doicești.</w:t>
      </w:r>
    </w:p>
    <w:p w14:paraId="645E6F1D" w14:textId="3774E1A8" w:rsidR="00221B94" w:rsidRDefault="00221B94" w:rsidP="00221B94">
      <w:pPr>
        <w:spacing w:after="120"/>
        <w:jc w:val="both"/>
        <w:rPr>
          <w:rFonts w:ascii="Arial" w:hAnsi="Arial" w:cs="Arial"/>
          <w:sz w:val="24"/>
          <w:szCs w:val="24"/>
          <w:lang w:val="ro-RO"/>
        </w:rPr>
      </w:pPr>
      <w:r w:rsidRPr="00221B94">
        <w:rPr>
          <w:rFonts w:ascii="Arial" w:hAnsi="Arial" w:cs="Arial"/>
          <w:sz w:val="24"/>
          <w:szCs w:val="24"/>
          <w:lang w:val="ro-RO"/>
        </w:rPr>
        <w:lastRenderedPageBreak/>
        <w:t>Astfel, dezvoltarea acestor capacități de producție de bandă va avea o contribuție deosebită la independența Sistemului Energetic Național al României, va consolida poziția acestuia în regiune și va sprijini tranziția energetică către neutralitatea climatică. În acest sens, participarea industriei nucleare la proiectul Gigafabrica de Inteligență Artificială de la Marea Neagră este importantă pentru susținerea programului de investiții la nivel național, contribuind la asigurarea unor surse de finanțare sigure și pe termen lung.</w:t>
      </w:r>
    </w:p>
    <w:p w14:paraId="15D99BC8" w14:textId="77777777" w:rsidR="00221B94" w:rsidRPr="00221B94" w:rsidRDefault="00221B94" w:rsidP="00221B94">
      <w:pPr>
        <w:spacing w:after="120"/>
        <w:jc w:val="both"/>
        <w:rPr>
          <w:rFonts w:ascii="Arial" w:hAnsi="Arial" w:cs="Arial"/>
          <w:sz w:val="24"/>
          <w:szCs w:val="24"/>
          <w:lang w:val="ro-RO"/>
        </w:rPr>
      </w:pPr>
      <w:r w:rsidRPr="00221B94">
        <w:rPr>
          <w:rFonts w:ascii="Arial" w:hAnsi="Arial" w:cs="Arial"/>
          <w:sz w:val="24"/>
          <w:szCs w:val="24"/>
          <w:lang w:val="ro-RO"/>
        </w:rPr>
        <w:t>Integrarea României în piețele energetice ale UE, extinderea capacității de energie regenerabilă și conectivitatea la coridoarele regionale de transport și date consolidează și mai mult capacitatea sa de a fi un hub regional pentru servicii de date și infrastructură digitală bazată pe inteligență artificială. Aceste condiții creează o cale credibilă pentru ca România să găzduiască active digitale critice care deservesc atât Europa, cât și regiunile învecinate, bazate pe reziliență, scalabilitate și sustenabilitate pe termen lung.</w:t>
      </w:r>
    </w:p>
    <w:p w14:paraId="5839FEE1"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În paralel, profilul de conectivitate al României este apreciat la nivel mondial, țara fiind unul dintre adoptatorii timpurii ai unei infrastructuri dense de fibră optică, care a obținut unele dintre cele mai bune scoruri de conectivitate la nivelul UE. Această infrastructură a fost dezvoltată de mai mulți operatori, privați și de stat, în mai multe inele suprapuse, cu acces la rute și transportatori multipli. Rețeaua, aflată într-un proces continuu de modernizare și extindere, oferă o bază credibilă pentru interconectare digitală rezilientă, de mare capacitate, inclusiv conectivitate rapidă cu rețelele centrale ale UE, precum GÉANT.</w:t>
      </w:r>
    </w:p>
    <w:p w14:paraId="43F3D28F"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În contextul accelerării cererii pentru capacitate de calcul AI, disponibilitatea unei infrastructuri AI sigure, scalabile și fiabile este din ce în ce mai recunoscută drept un factor esențial pentru competitivitatea națională, creșterea productivității, capacitatea de inovare și reziliență. Pentru România și regiunea extinsă a Mării Negre, infrastructura AI de încredere este legată tot mai mult de suveranitatea digitală — capacitatea de a asigura acces sigur la resurse de calcul, de a susține servicii publice sensibile și sectoare critice și de a reduce dependențele strategice care pot limita dezvoltarea economică sau rezultatele în materie de securitate publică. Infrastructura AI la scară largă poate, de asemenea, să funcționeze ca o platformă de susținere pentru cercetare și dezvoltarea forței de muncă, pentru modernizarea industrială (inclusiv în producție, energie, transport și securitate cibernetică) și pentru atragerea de investiții și talente.</w:t>
      </w:r>
    </w:p>
    <w:p w14:paraId="08D54D9C" w14:textId="52D67D8F" w:rsidR="0045531D"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Guvernul României derulează o inițiativă strategică menită să permită și să reducă riscurile aferente dezvoltării proiectului „Black Sea AI Gigafactory” („Proiectul”) — o capacitate de infrastructură de calcul AI și date de încredere, la scară largă, destinată să deservească România, regiunea Mării Negre, Uniunea Europeană și cererea globală pentru capacitate de calcul AI sigură și de înaltă performanță. Proiectul este conceput ca o investiție strategică în capabilitate suverană, ceea ce presupune guvernanță de încredere, reziliență și acces asigurat în conformitate cu cerințele legale și de securitate aplicabile la nivelul UE și al României, rămânând în același timp deschis unei capacități operate comercial, destinată utilizatorilor regionali, europeni și internaționali.</w:t>
      </w:r>
      <w:r w:rsidR="00C903C3">
        <w:rPr>
          <w:rFonts w:ascii="Arial" w:hAnsi="Arial" w:cs="Arial"/>
          <w:sz w:val="24"/>
          <w:szCs w:val="24"/>
          <w:lang w:val="ro-RO"/>
        </w:rPr>
        <w:t xml:space="preserve"> </w:t>
      </w:r>
      <w:r w:rsidR="0045531D" w:rsidRPr="00C903C3">
        <w:rPr>
          <w:rFonts w:ascii="Arial" w:hAnsi="Arial" w:cs="Arial"/>
          <w:sz w:val="24"/>
          <w:szCs w:val="24"/>
        </w:rPr>
        <w:t xml:space="preserve">Se preconizează că </w:t>
      </w:r>
      <w:r w:rsidR="00C903C3" w:rsidRPr="00C903C3">
        <w:rPr>
          <w:rFonts w:ascii="Arial" w:hAnsi="Arial" w:cs="Arial"/>
          <w:sz w:val="24"/>
          <w:szCs w:val="24"/>
        </w:rPr>
        <w:t xml:space="preserve"> proiectul </w:t>
      </w:r>
      <w:r w:rsidR="0045531D" w:rsidRPr="00C903C3">
        <w:rPr>
          <w:rFonts w:ascii="Arial" w:hAnsi="Arial" w:cs="Arial"/>
          <w:sz w:val="24"/>
          <w:szCs w:val="24"/>
        </w:rPr>
        <w:t xml:space="preserve">„Black Sea AI Gigafactory” va fi finanțat și operat de sectorul privat, intervenția Guvernului fiind limitată la sprijin adaptat (de exemplu: facilitarea amplasamentului și a autorizărilor, coordonarea </w:t>
      </w:r>
      <w:r w:rsidR="00943901" w:rsidRPr="00943901">
        <w:rPr>
          <w:rFonts w:ascii="Arial" w:hAnsi="Arial" w:cs="Arial"/>
          <w:sz w:val="24"/>
          <w:szCs w:val="24"/>
        </w:rPr>
        <w:lastRenderedPageBreak/>
        <w:t xml:space="preserve">integrării </w:t>
      </w:r>
      <w:r w:rsidR="009971E1" w:rsidRPr="009971E1">
        <w:rPr>
          <w:rFonts w:ascii="Arial" w:hAnsi="Arial" w:cs="Arial"/>
          <w:sz w:val="24"/>
          <w:szCs w:val="24"/>
        </w:rPr>
        <w:t>cu rețeaua electrică și infrastructura de telecomunicații/conectivitate</w:t>
      </w:r>
      <w:r w:rsidR="0045531D" w:rsidRPr="00C903C3">
        <w:rPr>
          <w:rFonts w:ascii="Arial" w:hAnsi="Arial" w:cs="Arial"/>
          <w:sz w:val="24"/>
          <w:szCs w:val="24"/>
        </w:rPr>
        <w:t xml:space="preserve"> și, acolo unde este cazul, instrumente țintite și limitate de </w:t>
      </w:r>
      <w:r w:rsidR="00C903C3" w:rsidRPr="00C903C3">
        <w:rPr>
          <w:rFonts w:ascii="Arial" w:hAnsi="Arial" w:cs="Arial"/>
          <w:sz w:val="24"/>
          <w:szCs w:val="24"/>
        </w:rPr>
        <w:t>diminuare</w:t>
      </w:r>
      <w:r w:rsidR="0045531D" w:rsidRPr="00C903C3">
        <w:rPr>
          <w:rFonts w:ascii="Arial" w:hAnsi="Arial" w:cs="Arial"/>
          <w:sz w:val="24"/>
          <w:szCs w:val="24"/>
        </w:rPr>
        <w:t xml:space="preserve"> a riscurilor sau cofinanțare), în conformitate cu normele aplicabile ale UE privind ajutorul de stat.</w:t>
      </w:r>
    </w:p>
    <w:p w14:paraId="156F5D68" w14:textId="1E934D59"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 xml:space="preserve">Guvernul intenționează să identifice un Lider de Consorțiu cu experiență, capabil să dezvolte și să livreze Proiectul în mod etapizat, menținând leadershipul tehnologic pe parcursul tuturor fazelor sale, în concordanță cu cererea și gradul de pregătire al infrastructurii și în cadrul unui regim adecvat de guvernanță și conformitate. </w:t>
      </w:r>
      <w:r w:rsidR="00362968" w:rsidRPr="008B4527">
        <w:rPr>
          <w:rFonts w:ascii="Arial" w:hAnsi="Arial" w:cs="Arial"/>
          <w:sz w:val="24"/>
          <w:szCs w:val="24"/>
          <w:lang w:val="ro-RO"/>
        </w:rPr>
        <w:t>Pr</w:t>
      </w:r>
      <w:r w:rsidR="00362968" w:rsidRPr="008B4527">
        <w:rPr>
          <w:rFonts w:ascii="Arial" w:hAnsi="Arial" w:cs="Arial"/>
          <w:sz w:val="24"/>
          <w:szCs w:val="24"/>
        </w:rPr>
        <w:t xml:space="preserve">oiectul este conceput ca o </w:t>
      </w:r>
      <w:r w:rsidR="00D842B1">
        <w:rPr>
          <w:rFonts w:ascii="Arial" w:hAnsi="Arial" w:cs="Arial"/>
          <w:sz w:val="24"/>
          <w:szCs w:val="24"/>
        </w:rPr>
        <w:t>infrastructura</w:t>
      </w:r>
      <w:r w:rsidR="00362968" w:rsidRPr="008B4527">
        <w:rPr>
          <w:rFonts w:ascii="Arial" w:hAnsi="Arial" w:cs="Arial"/>
          <w:sz w:val="24"/>
          <w:szCs w:val="24"/>
        </w:rPr>
        <w:t xml:space="preserve"> de calcul AI, fiind solicitate propuneri pentru o capacitate inițială de cel puțin 20.000 de GPU-uri (sau acceleratoare echivalente), </w:t>
      </w:r>
      <w:r w:rsidR="00824FCD" w:rsidRPr="008B4527">
        <w:rPr>
          <w:rFonts w:ascii="Arial" w:hAnsi="Arial" w:cs="Arial"/>
          <w:sz w:val="24"/>
          <w:szCs w:val="24"/>
          <w:lang w:val="ro-RO"/>
        </w:rPr>
        <w:t xml:space="preserve">încurajând totodată scalabilitatea până la 100.000 de unități </w:t>
      </w:r>
      <w:r w:rsidR="008B4527" w:rsidRPr="008B4527">
        <w:rPr>
          <w:rFonts w:ascii="Arial" w:hAnsi="Arial" w:cs="Arial"/>
          <w:sz w:val="24"/>
          <w:szCs w:val="24"/>
        </w:rPr>
        <w:t>sau mai mult</w:t>
      </w:r>
      <w:r w:rsidR="0068685E" w:rsidRPr="008B4527">
        <w:rPr>
          <w:rFonts w:ascii="Arial" w:hAnsi="Arial" w:cs="Arial"/>
          <w:sz w:val="24"/>
          <w:szCs w:val="24"/>
          <w:lang w:val="ro-RO"/>
        </w:rPr>
        <w:t xml:space="preserve">. </w:t>
      </w:r>
      <w:r w:rsidRPr="00221B94">
        <w:rPr>
          <w:rFonts w:ascii="Arial" w:hAnsi="Arial" w:cs="Arial"/>
          <w:sz w:val="24"/>
          <w:szCs w:val="24"/>
          <w:lang w:val="ro-RO"/>
        </w:rPr>
        <w:t>Capacitatea poate fi implementată etapizat, în funcție de cerere, oportunitatea tehnologică, pregătirea rețelei, disponibilitatea lanțului de aprovizionare și ritmul de ramp-up comercial și poate include mai multe etape de construire. Există posibilitatea ca Proiectul să se extindă până la 1 GW sau mai mult putere totală a facilității (sarcină IT și infrastructura suport), în funcție de cerere, viabilitatea economică și de finanțare, fezabilitatea tehnică, conformitatea de mediu și autorizările necesare.</w:t>
      </w:r>
    </w:p>
    <w:p w14:paraId="6C5F140E" w14:textId="7266E392"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 xml:space="preserve">Guvernul a aprobat lansarea unei inițiative strategice de infrastructură, </w:t>
      </w:r>
      <w:r w:rsidR="00EA5762">
        <w:rPr>
          <w:rFonts w:ascii="Arial" w:hAnsi="Arial" w:cs="Arial"/>
          <w:sz w:val="24"/>
          <w:szCs w:val="24"/>
          <w:lang w:val="ro-RO"/>
        </w:rPr>
        <w:t xml:space="preserve">respectiv </w:t>
      </w:r>
      <w:r w:rsidRPr="00221B94">
        <w:rPr>
          <w:rFonts w:ascii="Arial" w:hAnsi="Arial" w:cs="Arial"/>
          <w:sz w:val="24"/>
          <w:szCs w:val="24"/>
          <w:lang w:val="ro-RO"/>
        </w:rPr>
        <w:t>proiectul Black Sea AI Gigafactory, destinat stimulării dezvoltării economice naționale și consolidării creșterii regionale. Această decizie reprezintă un moment semnificativ în avansarea competitivității tehnologice și a cooperării regionale. Prin memorandum s-a mandatat Ministerul Energiei și Ministerul Finanțelor să coordoneze procesul de pregătire și implementare, cu sprijin tehnic din partea Autorității pentru Digitalizarea României.</w:t>
      </w:r>
    </w:p>
    <w:p w14:paraId="16913C8C"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Obiectivele proiectului Black Sea AI Gigafactory susțin direct implementarea măsurilor prevăzute în Strategia Națională în domeniul Inteligenței Artificiale, adoptată prin Hotărârea Guvernului nr. 832/2024. În mod specific, proiectul se aliniază Obiectivului Strategic 2.1 (OS 2.1): „Dezvoltarea infrastructurii hardware specifice IA și asigurarea unui acces transparent și echitabil la aceasta.” Prin dezvoltarea Black Sea AI Gigafactory, România își consolidează angajamentul față de Strategia Națională în Domeniul Inteligenței Artificiale 2024–2027, promovând un ecosistem robust și accesibil pentru calcul avansat și inovare tehnologică.</w:t>
      </w:r>
    </w:p>
    <w:p w14:paraId="5CCC8A38"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 xml:space="preserve">Guvernul a identificat inițial coridorul Cernavodă–Constanța drept o locație potențială pentru găzduirea Black Sea AI Gigafactory. Acest coridor oferă o combinație de atribute de infrastructură relevante pentru implementarea calculului AI la scară largă, inclusiv proximitatea față de capacități ferme de producție nucleară cu emisii reduse de carbon, accesul la o regiune cu dezvoltare semnificativă a energiei din surse regenerabile și legături de fibră optică de mare capacitate susținute de mai multe rețele și rute de transportatori. O astfel de locație reflectă oportunitatea de a structura aranjamente de alimentare cu energie pe termen lung într-o regiune orientată către export de energie, cu posibilitatea de extindere a capacității în cadrul obiectivelor de sustenabilitate și al unei redundanțe adecvate, în concordanță cu cerințele rețelei și economia proiectului, sub rezerva fezabilității tehnice și a aprobărilor de reglementare. De asemenea, această locație oferă opțiuni de răcire cu apă adecvate pentru calcul de înaltă densitate, susținute de proximitatea față de surse și infrastructură industrială de apă. Orice utilizare a răcirii pe bază de apă sau a conceptelor de </w:t>
      </w:r>
      <w:r w:rsidRPr="00221B94">
        <w:rPr>
          <w:rFonts w:ascii="Arial" w:hAnsi="Arial" w:cs="Arial"/>
          <w:sz w:val="24"/>
          <w:szCs w:val="24"/>
          <w:lang w:val="ro-RO"/>
        </w:rPr>
        <w:lastRenderedPageBreak/>
        <w:t>reutilizare a căldurii va face obiectul unor studii tehnice detaliate, al evaluării impactului asupra mediului și social și al tuturor permiselor și aprobărilor necesare.</w:t>
      </w:r>
    </w:p>
    <w:p w14:paraId="2DDF6B80"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Amplasamentul final și configurația etapizată pentru Black Sea AI Gigafactory vor fi identificate și confirmate în comun de Guvern și de Liderul de Consorțiu selectat, în etapa următoare de dezvoltare, având în vedere specificațiile pe deplin agreate ale Black Sea AI Gigafactory, fezabilitatea racordării la rețea, soluțiile de răcire și apă, infrastructura digitală, terenul disponibil, considerentele de mediu, cerințele de autorizare și calendarul de implementare al proiectului.</w:t>
      </w:r>
    </w:p>
    <w:p w14:paraId="6F2BC937" w14:textId="77777777" w:rsidR="00253338" w:rsidRPr="00221B94" w:rsidRDefault="00AA7FB6" w:rsidP="00C87EB8">
      <w:pPr>
        <w:pStyle w:val="Heading1"/>
        <w:numPr>
          <w:ilvl w:val="0"/>
          <w:numId w:val="10"/>
        </w:numPr>
        <w:spacing w:before="160" w:after="80"/>
        <w:jc w:val="both"/>
        <w:rPr>
          <w:rFonts w:ascii="Arial" w:hAnsi="Arial" w:cs="Arial"/>
          <w:sz w:val="24"/>
          <w:szCs w:val="24"/>
          <w:lang w:val="ro-RO"/>
        </w:rPr>
      </w:pPr>
      <w:r w:rsidRPr="00221B94">
        <w:rPr>
          <w:rFonts w:ascii="Arial" w:hAnsi="Arial" w:cs="Arial"/>
          <w:sz w:val="24"/>
          <w:szCs w:val="24"/>
          <w:lang w:val="ro-RO"/>
        </w:rPr>
        <w:t>Definiții</w:t>
      </w:r>
    </w:p>
    <w:p w14:paraId="7DD33A43" w14:textId="650684EF" w:rsidR="00253338" w:rsidRDefault="00AA7FB6" w:rsidP="00956439">
      <w:pPr>
        <w:spacing w:after="120"/>
        <w:jc w:val="both"/>
        <w:rPr>
          <w:rFonts w:ascii="Arial" w:hAnsi="Arial" w:cs="Arial"/>
          <w:sz w:val="24"/>
          <w:szCs w:val="24"/>
          <w:lang w:val="ro-RO"/>
        </w:rPr>
      </w:pPr>
      <w:r w:rsidRPr="00221B94">
        <w:rPr>
          <w:rFonts w:ascii="Arial" w:hAnsi="Arial" w:cs="Arial"/>
          <w:b/>
          <w:sz w:val="24"/>
          <w:szCs w:val="24"/>
          <w:lang w:val="ro-RO"/>
        </w:rPr>
        <w:t xml:space="preserve">„Infrastructură digitală și tehnologică </w:t>
      </w:r>
      <w:r w:rsidR="00C77E33">
        <w:rPr>
          <w:rFonts w:ascii="Arial" w:hAnsi="Arial" w:cs="Arial"/>
          <w:b/>
          <w:sz w:val="24"/>
          <w:szCs w:val="24"/>
          <w:lang w:val="ro-RO"/>
        </w:rPr>
        <w:t>l</w:t>
      </w:r>
      <w:r w:rsidR="00C77E33" w:rsidRPr="00C77E33">
        <w:rPr>
          <w:rFonts w:ascii="Arial" w:hAnsi="Arial" w:cs="Arial"/>
          <w:b/>
          <w:sz w:val="24"/>
          <w:szCs w:val="24"/>
        </w:rPr>
        <w:t>a scară largă</w:t>
      </w:r>
      <w:r w:rsidRPr="00221B94">
        <w:rPr>
          <w:rFonts w:ascii="Arial" w:hAnsi="Arial" w:cs="Arial"/>
          <w:b/>
          <w:sz w:val="24"/>
          <w:szCs w:val="24"/>
          <w:lang w:val="ro-RO"/>
        </w:rPr>
        <w:t xml:space="preserve">” </w:t>
      </w:r>
      <w:r w:rsidRPr="00221B94">
        <w:rPr>
          <w:rFonts w:ascii="Arial" w:hAnsi="Arial" w:cs="Arial"/>
          <w:sz w:val="24"/>
          <w:szCs w:val="24"/>
          <w:lang w:val="ro-RO"/>
        </w:rPr>
        <w:t>include facilități critice</w:t>
      </w:r>
      <w:r w:rsidR="00AB01C1">
        <w:rPr>
          <w:rFonts w:ascii="Arial" w:hAnsi="Arial" w:cs="Arial"/>
          <w:sz w:val="24"/>
          <w:szCs w:val="24"/>
          <w:lang w:val="ro-RO"/>
        </w:rPr>
        <w:t xml:space="preserve"> (</w:t>
      </w:r>
      <w:r w:rsidR="009E057A">
        <w:rPr>
          <w:rFonts w:ascii="Arial" w:hAnsi="Arial" w:cs="Arial"/>
          <w:sz w:val="24"/>
          <w:szCs w:val="24"/>
          <w:lang w:val="ro-RO"/>
        </w:rPr>
        <w:t>mission critical)</w:t>
      </w:r>
      <w:r w:rsidRPr="00221B94">
        <w:rPr>
          <w:rFonts w:ascii="Arial" w:hAnsi="Arial" w:cs="Arial"/>
          <w:sz w:val="24"/>
          <w:szCs w:val="24"/>
          <w:lang w:val="ro-RO"/>
        </w:rPr>
        <w:t xml:space="preserve"> și infrastructură tehnologică, precum centre de date, facilități cloud/HPC, campusuri de producție de semiconductori/electronice cu sisteme utilitare de mare putere și disponibilitate ridicată, facilități ICT/telecom </w:t>
      </w:r>
      <w:r w:rsidR="00245E34" w:rsidRPr="00710529">
        <w:rPr>
          <w:rFonts w:ascii="Arial" w:hAnsi="Arial" w:cs="Arial"/>
          <w:sz w:val="24"/>
          <w:szCs w:val="24"/>
        </w:rPr>
        <w:t>la scară largă</w:t>
      </w:r>
      <w:r w:rsidRPr="00221B94">
        <w:rPr>
          <w:rFonts w:ascii="Arial" w:hAnsi="Arial" w:cs="Arial"/>
          <w:sz w:val="24"/>
          <w:szCs w:val="24"/>
          <w:lang w:val="ro-RO"/>
        </w:rPr>
        <w:t xml:space="preserve"> sau alte facilități comparabile, intensive din perspectiva consumului de energie și a răcirii, care integrează sisteme digitale critice.</w:t>
      </w:r>
    </w:p>
    <w:p w14:paraId="2B6F2323"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b/>
          <w:sz w:val="24"/>
          <w:szCs w:val="24"/>
          <w:lang w:val="ro-RO"/>
        </w:rPr>
        <w:t xml:space="preserve">„Autoritate coordonatoare” </w:t>
      </w:r>
      <w:r w:rsidRPr="00221B94">
        <w:rPr>
          <w:rFonts w:ascii="Arial" w:hAnsi="Arial" w:cs="Arial"/>
          <w:sz w:val="24"/>
          <w:szCs w:val="24"/>
          <w:lang w:val="ro-RO"/>
        </w:rPr>
        <w:t>înseamnă autoritatea emitentă identificată pe pagina de copertă, care emite EoI și prezidează Comitetul de Selecție.</w:t>
      </w:r>
    </w:p>
    <w:p w14:paraId="61A3C6DC" w14:textId="6E0F1970" w:rsidR="00253338" w:rsidRPr="00221B94" w:rsidRDefault="00AA7FB6" w:rsidP="00956439">
      <w:pPr>
        <w:spacing w:after="120"/>
        <w:jc w:val="both"/>
        <w:rPr>
          <w:rFonts w:ascii="Arial" w:hAnsi="Arial" w:cs="Arial"/>
          <w:sz w:val="24"/>
          <w:szCs w:val="24"/>
          <w:lang w:val="ro-RO"/>
        </w:rPr>
      </w:pPr>
      <w:r w:rsidRPr="00221B94">
        <w:rPr>
          <w:rFonts w:ascii="Arial" w:hAnsi="Arial" w:cs="Arial"/>
          <w:b/>
          <w:sz w:val="24"/>
          <w:szCs w:val="24"/>
          <w:lang w:val="ro-RO"/>
        </w:rPr>
        <w:t xml:space="preserve">„Proiect” </w:t>
      </w:r>
      <w:r w:rsidRPr="00221B94">
        <w:rPr>
          <w:rFonts w:ascii="Arial" w:hAnsi="Arial" w:cs="Arial"/>
          <w:sz w:val="24"/>
          <w:szCs w:val="24"/>
          <w:lang w:val="ro-RO"/>
        </w:rPr>
        <w:t xml:space="preserve">înseamnă „Black Sea AI Gigafactory”, o inițiativă de infrastructură de calcul </w:t>
      </w:r>
      <w:r w:rsidR="00A4575B">
        <w:rPr>
          <w:rFonts w:ascii="Arial" w:hAnsi="Arial" w:cs="Arial"/>
          <w:sz w:val="24"/>
          <w:szCs w:val="24"/>
          <w:lang w:val="ro-RO"/>
        </w:rPr>
        <w:t xml:space="preserve"> AI </w:t>
      </w:r>
      <w:r w:rsidRPr="00221B94">
        <w:rPr>
          <w:rFonts w:ascii="Arial" w:hAnsi="Arial" w:cs="Arial"/>
          <w:sz w:val="24"/>
          <w:szCs w:val="24"/>
          <w:lang w:val="ro-RO"/>
        </w:rPr>
        <w:t>și date</w:t>
      </w:r>
      <w:r w:rsidR="00C77E33">
        <w:rPr>
          <w:rFonts w:ascii="Arial" w:hAnsi="Arial" w:cs="Arial"/>
          <w:sz w:val="24"/>
          <w:szCs w:val="24"/>
          <w:lang w:val="ro-RO"/>
        </w:rPr>
        <w:t xml:space="preserve"> </w:t>
      </w:r>
      <w:r w:rsidR="00264499">
        <w:rPr>
          <w:rFonts w:ascii="Arial" w:hAnsi="Arial" w:cs="Arial"/>
          <w:sz w:val="24"/>
          <w:szCs w:val="24"/>
          <w:lang w:val="ro-RO"/>
        </w:rPr>
        <w:t>l</w:t>
      </w:r>
      <w:r w:rsidR="00C77E33" w:rsidRPr="00C77E33">
        <w:rPr>
          <w:rFonts w:ascii="Arial" w:hAnsi="Arial" w:cs="Arial"/>
          <w:sz w:val="24"/>
          <w:szCs w:val="24"/>
        </w:rPr>
        <w:t>a scară largă</w:t>
      </w:r>
      <w:r w:rsidR="00264499">
        <w:rPr>
          <w:rFonts w:ascii="Arial" w:hAnsi="Arial" w:cs="Arial"/>
          <w:sz w:val="24"/>
          <w:szCs w:val="24"/>
          <w:lang w:val="ro-RO"/>
        </w:rPr>
        <w:t xml:space="preserve"> </w:t>
      </w:r>
      <w:r w:rsidRPr="00221B94">
        <w:rPr>
          <w:rFonts w:ascii="Arial" w:hAnsi="Arial" w:cs="Arial"/>
          <w:sz w:val="24"/>
          <w:szCs w:val="24"/>
          <w:lang w:val="ro-RO"/>
        </w:rPr>
        <w:t>care urmează să fie localizată în România.</w:t>
      </w:r>
    </w:p>
    <w:p w14:paraId="6310DB42"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b/>
          <w:sz w:val="24"/>
          <w:szCs w:val="24"/>
          <w:lang w:val="ro-RO"/>
        </w:rPr>
        <w:t xml:space="preserve">„Lider de Consorțiu” </w:t>
      </w:r>
      <w:r w:rsidRPr="00221B94">
        <w:rPr>
          <w:rFonts w:ascii="Arial" w:hAnsi="Arial" w:cs="Arial"/>
          <w:sz w:val="24"/>
          <w:szCs w:val="24"/>
          <w:lang w:val="ro-RO"/>
        </w:rPr>
        <w:t>înseamnă entitatea desemnată ca solicitant principal, responsabilă de coordonarea consorțiului și de a acționa ca principală contraparte în sensul prezentei EoI și al oricăror etape ulterioare.</w:t>
      </w:r>
    </w:p>
    <w:p w14:paraId="18B85E0D"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b/>
          <w:sz w:val="24"/>
          <w:szCs w:val="24"/>
          <w:lang w:val="ro-RO"/>
        </w:rPr>
        <w:t xml:space="preserve">„Consorțiu” </w:t>
      </w:r>
      <w:r w:rsidRPr="00221B94">
        <w:rPr>
          <w:rFonts w:ascii="Arial" w:hAnsi="Arial" w:cs="Arial"/>
          <w:sz w:val="24"/>
          <w:szCs w:val="24"/>
          <w:lang w:val="ro-RO"/>
        </w:rPr>
        <w:t>înseamnă Liderul de Consorțiu împreună cu membrii/entitățile partenere (dacă există) propuși pentru a sprijini livrarea și operarea Proiectului.</w:t>
      </w:r>
    </w:p>
    <w:p w14:paraId="73FCE1DA"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b/>
          <w:sz w:val="24"/>
          <w:szCs w:val="24"/>
          <w:lang w:val="ro-RO"/>
        </w:rPr>
        <w:t xml:space="preserve">„Indicativ” </w:t>
      </w:r>
      <w:r w:rsidRPr="00221B94">
        <w:rPr>
          <w:rFonts w:ascii="Arial" w:hAnsi="Arial" w:cs="Arial"/>
          <w:sz w:val="24"/>
          <w:szCs w:val="24"/>
          <w:lang w:val="ro-RO"/>
        </w:rPr>
        <w:t>înseamnă neangajant, sub rezerva confirmării și rafinării în etapele ulterioare.</w:t>
      </w:r>
    </w:p>
    <w:p w14:paraId="47714CD3" w14:textId="77777777" w:rsidR="00253338" w:rsidRPr="00221B94" w:rsidRDefault="00AA7FB6" w:rsidP="00C87EB8">
      <w:pPr>
        <w:pStyle w:val="Heading1"/>
        <w:numPr>
          <w:ilvl w:val="0"/>
          <w:numId w:val="10"/>
        </w:numPr>
        <w:spacing w:before="160" w:after="80"/>
        <w:jc w:val="both"/>
        <w:rPr>
          <w:rFonts w:ascii="Arial" w:hAnsi="Arial" w:cs="Arial"/>
          <w:sz w:val="24"/>
          <w:szCs w:val="24"/>
          <w:lang w:val="ro-RO"/>
        </w:rPr>
      </w:pPr>
      <w:r w:rsidRPr="00221B94">
        <w:rPr>
          <w:rFonts w:ascii="Arial" w:hAnsi="Arial" w:cs="Arial"/>
          <w:sz w:val="24"/>
          <w:szCs w:val="24"/>
          <w:lang w:val="ro-RO"/>
        </w:rPr>
        <w:t>Scopul și natura prezentei EoI</w:t>
      </w:r>
    </w:p>
    <w:p w14:paraId="3A9E9962" w14:textId="6B14625C" w:rsidR="00FE1330" w:rsidRPr="00FE1330" w:rsidRDefault="00FE1330" w:rsidP="00FE1330">
      <w:pPr>
        <w:spacing w:after="120"/>
        <w:jc w:val="both"/>
        <w:rPr>
          <w:rFonts w:ascii="Arial" w:hAnsi="Arial" w:cs="Arial"/>
          <w:sz w:val="24"/>
          <w:szCs w:val="24"/>
        </w:rPr>
      </w:pPr>
      <w:r w:rsidRPr="00FE1330">
        <w:rPr>
          <w:rFonts w:ascii="Arial" w:hAnsi="Arial" w:cs="Arial"/>
          <w:sz w:val="24"/>
          <w:szCs w:val="24"/>
        </w:rPr>
        <w:t xml:space="preserve">Autoritatea de Coordonare invită entități interesate și cu reputație să transmită o </w:t>
      </w:r>
      <w:r>
        <w:rPr>
          <w:rFonts w:ascii="Arial" w:hAnsi="Arial" w:cs="Arial"/>
          <w:b/>
          <w:bCs/>
          <w:sz w:val="24"/>
          <w:szCs w:val="24"/>
        </w:rPr>
        <w:t>Expresie</w:t>
      </w:r>
      <w:r w:rsidRPr="00FE1330">
        <w:rPr>
          <w:rFonts w:ascii="Arial" w:hAnsi="Arial" w:cs="Arial"/>
          <w:b/>
          <w:bCs/>
          <w:sz w:val="24"/>
          <w:szCs w:val="24"/>
        </w:rPr>
        <w:t xml:space="preserve"> de Interes (EoI)</w:t>
      </w:r>
      <w:r w:rsidRPr="00FE1330">
        <w:rPr>
          <w:rFonts w:ascii="Arial" w:hAnsi="Arial" w:cs="Arial"/>
          <w:sz w:val="24"/>
          <w:szCs w:val="24"/>
        </w:rPr>
        <w:t xml:space="preserve"> pentru identificarea și pre-selecția unui </w:t>
      </w:r>
      <w:r w:rsidRPr="00FE1330">
        <w:rPr>
          <w:rFonts w:ascii="Arial" w:hAnsi="Arial" w:cs="Arial"/>
          <w:b/>
          <w:bCs/>
          <w:sz w:val="24"/>
          <w:szCs w:val="24"/>
        </w:rPr>
        <w:t>Lider al Consorțiului</w:t>
      </w:r>
      <w:r w:rsidRPr="00FE1330">
        <w:rPr>
          <w:rFonts w:ascii="Arial" w:hAnsi="Arial" w:cs="Arial"/>
          <w:sz w:val="24"/>
          <w:szCs w:val="24"/>
        </w:rPr>
        <w:t xml:space="preserve"> care să dezvolte, să structureze și să implementeze Proiectul ca o inițiativă strategică de infrastructură de calcul AI, localizată în România și conformă cu legislația română și europeană aplicabilă.</w:t>
      </w:r>
    </w:p>
    <w:p w14:paraId="04D77B12" w14:textId="61DFDE71" w:rsidR="00253338"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 xml:space="preserve">Prezenta EoI constituie o etapă inițială de </w:t>
      </w:r>
      <w:r w:rsidR="0021492A">
        <w:rPr>
          <w:rFonts w:ascii="Arial" w:hAnsi="Arial" w:cs="Arial"/>
          <w:sz w:val="24"/>
          <w:szCs w:val="24"/>
          <w:lang w:val="ro-RO"/>
        </w:rPr>
        <w:t>angajare</w:t>
      </w:r>
      <w:r w:rsidRPr="00221B94">
        <w:rPr>
          <w:rFonts w:ascii="Arial" w:hAnsi="Arial" w:cs="Arial"/>
          <w:sz w:val="24"/>
          <w:szCs w:val="24"/>
          <w:lang w:val="ro-RO"/>
        </w:rPr>
        <w:t xml:space="preserve"> a pieței și de preselectare. În această etapă, Autoritatea coordonatoare </w:t>
      </w:r>
      <w:r w:rsidR="003F4775" w:rsidRPr="00D57A0D">
        <w:rPr>
          <w:rFonts w:ascii="Arial" w:hAnsi="Arial" w:cs="Arial"/>
          <w:sz w:val="24"/>
          <w:szCs w:val="24"/>
        </w:rPr>
        <w:t>urmărește identificarea unui Lider al Consorțiului cu capacitate și credibilitate dovedite</w:t>
      </w:r>
      <w:r w:rsidRPr="00221B94">
        <w:rPr>
          <w:rFonts w:ascii="Arial" w:hAnsi="Arial" w:cs="Arial"/>
          <w:sz w:val="24"/>
          <w:szCs w:val="24"/>
          <w:lang w:val="ro-RO"/>
        </w:rPr>
        <w:t>. Autoritatea coordonatoare nu solicită, în acest stadiu, un proiect tehnic final, compoziția finală a consorțiului, structura finală a investiției și nici angajamente de finanțare cu caracter obligatoriu.</w:t>
      </w:r>
    </w:p>
    <w:p w14:paraId="59192B1E" w14:textId="510E46E5" w:rsidR="00426153" w:rsidRDefault="00426153" w:rsidP="00956439">
      <w:pPr>
        <w:spacing w:after="120"/>
        <w:jc w:val="both"/>
        <w:rPr>
          <w:rFonts w:ascii="Arial" w:hAnsi="Arial" w:cs="Arial"/>
          <w:sz w:val="24"/>
          <w:szCs w:val="24"/>
        </w:rPr>
      </w:pPr>
      <w:r w:rsidRPr="00426153">
        <w:rPr>
          <w:rFonts w:ascii="Arial" w:hAnsi="Arial" w:cs="Arial"/>
          <w:sz w:val="24"/>
          <w:szCs w:val="24"/>
        </w:rPr>
        <w:t xml:space="preserve">După selecție, Liderul Consorțiului selectat va construi consorțiul dorit, desfășurând o fază structurată de dezvoltare pentru a rafina </w:t>
      </w:r>
      <w:r w:rsidR="00871DAA">
        <w:rPr>
          <w:rFonts w:ascii="Arial" w:hAnsi="Arial" w:cs="Arial"/>
          <w:sz w:val="24"/>
          <w:szCs w:val="24"/>
        </w:rPr>
        <w:t>scopul</w:t>
      </w:r>
      <w:r w:rsidRPr="00426153">
        <w:rPr>
          <w:rFonts w:ascii="Arial" w:hAnsi="Arial" w:cs="Arial"/>
          <w:sz w:val="24"/>
          <w:szCs w:val="24"/>
        </w:rPr>
        <w:t xml:space="preserve"> al Proiectului, strategia de etapizare, modelul </w:t>
      </w:r>
      <w:r w:rsidRPr="00426153">
        <w:rPr>
          <w:rFonts w:ascii="Arial" w:hAnsi="Arial" w:cs="Arial"/>
          <w:sz w:val="24"/>
          <w:szCs w:val="24"/>
        </w:rPr>
        <w:lastRenderedPageBreak/>
        <w:t>de livrare, implicarea partenerilor, selecția amplasamentului, abordarea privind autorizările, strategia de atragere a investitorilor, precum și pentru a identifica eventualul sprijin public necesar</w:t>
      </w:r>
      <w:r w:rsidR="00D36246">
        <w:rPr>
          <w:rFonts w:ascii="Arial" w:hAnsi="Arial" w:cs="Arial"/>
          <w:sz w:val="24"/>
          <w:szCs w:val="24"/>
        </w:rPr>
        <w:t>.</w:t>
      </w:r>
    </w:p>
    <w:p w14:paraId="625346A3" w14:textId="12E90A2E" w:rsidR="00D36246" w:rsidRPr="00664778" w:rsidRDefault="00D36246" w:rsidP="00956439">
      <w:pPr>
        <w:spacing w:after="120"/>
        <w:jc w:val="both"/>
        <w:rPr>
          <w:rFonts w:ascii="Arial" w:hAnsi="Arial" w:cs="Arial"/>
          <w:sz w:val="24"/>
          <w:szCs w:val="24"/>
          <w:lang w:val="ro-RO"/>
        </w:rPr>
      </w:pPr>
      <w:r w:rsidRPr="00664778">
        <w:rPr>
          <w:rFonts w:ascii="Arial" w:hAnsi="Arial" w:cs="Arial"/>
          <w:sz w:val="24"/>
          <w:szCs w:val="24"/>
        </w:rPr>
        <w:t>Pe baza alinierii strategice și a viabilității economice, și în conformitate cu cadrul de reglementare aplicabil, Liderul Consorțiului trebuie să evalueze împreună cu Guvernul posibilitatea de a participa la rețeaua emergentă federată de AI Gigafactories a UE și de a urmări obținerea Sigiliului EuroHPC pentru Infrastructură AI și de Calcul (sau orice mecanism echivalent de recunoaștere)</w:t>
      </w:r>
      <w:r w:rsidR="00664778" w:rsidRPr="00664778">
        <w:rPr>
          <w:rFonts w:ascii="Arial" w:hAnsi="Arial" w:cs="Arial"/>
          <w:sz w:val="24"/>
          <w:szCs w:val="24"/>
        </w:rPr>
        <w:t>.</w:t>
      </w:r>
    </w:p>
    <w:p w14:paraId="18F92D3C" w14:textId="14C052F3" w:rsidR="00253338" w:rsidRPr="00221B94" w:rsidRDefault="00AA7FB6" w:rsidP="00C87EB8">
      <w:pPr>
        <w:pStyle w:val="Heading1"/>
        <w:numPr>
          <w:ilvl w:val="0"/>
          <w:numId w:val="10"/>
        </w:numPr>
        <w:spacing w:before="160" w:after="80"/>
        <w:jc w:val="both"/>
        <w:rPr>
          <w:rFonts w:ascii="Arial" w:hAnsi="Arial" w:cs="Arial"/>
          <w:sz w:val="24"/>
          <w:szCs w:val="24"/>
          <w:lang w:val="ro-RO"/>
        </w:rPr>
      </w:pPr>
      <w:r w:rsidRPr="00221B94">
        <w:rPr>
          <w:rFonts w:ascii="Arial" w:hAnsi="Arial" w:cs="Arial"/>
          <w:sz w:val="24"/>
          <w:szCs w:val="24"/>
          <w:lang w:val="ro-RO"/>
        </w:rPr>
        <w:t xml:space="preserve">Cerințe </w:t>
      </w:r>
      <w:r w:rsidR="00C47F78">
        <w:rPr>
          <w:rFonts w:ascii="Arial" w:hAnsi="Arial" w:cs="Arial"/>
          <w:sz w:val="24"/>
          <w:szCs w:val="24"/>
          <w:lang w:val="ro-RO"/>
        </w:rPr>
        <w:t xml:space="preserve">esentiale </w:t>
      </w:r>
      <w:r w:rsidRPr="00221B94">
        <w:rPr>
          <w:rFonts w:ascii="Arial" w:hAnsi="Arial" w:cs="Arial"/>
          <w:sz w:val="24"/>
          <w:szCs w:val="24"/>
          <w:lang w:val="ro-RO"/>
        </w:rPr>
        <w:t>ale Proiectului</w:t>
      </w:r>
    </w:p>
    <w:p w14:paraId="2A492446"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Infrastructura fizică a Proiectului va fi amplasată în România. Proiectul va fi conceput și operat în conformitate cu cerințele legale aplicabile la nivelul UE și al României, inclusiv, după caz, în materie de protecția datelor, obligații de securitate cibernetică, cerințe etice și de guvernanță în domeniul AI, norme de mediu și autorizare și cerințe privind concurența/ajutorul de stat/achizițiile, atunci când acestea sunt relevante pentru modelul final de implementare.</w:t>
      </w:r>
    </w:p>
    <w:p w14:paraId="5301643A" w14:textId="24F20E8C"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 xml:space="preserve">Abordarea propusă trebuie să demonstreze planuri credibile pentru o operare sigură și rezilientă, inclusiv în ceea ce privește guvernanța, controlul accesului, auditabilitatea și principiile de continuitate </w:t>
      </w:r>
      <w:r w:rsidR="00E26F02" w:rsidRPr="00E26F02">
        <w:rPr>
          <w:rFonts w:ascii="Arial" w:hAnsi="Arial" w:cs="Arial"/>
          <w:sz w:val="24"/>
          <w:szCs w:val="24"/>
        </w:rPr>
        <w:t>operațională</w:t>
      </w:r>
      <w:r w:rsidRPr="00221B94">
        <w:rPr>
          <w:rFonts w:ascii="Arial" w:hAnsi="Arial" w:cs="Arial"/>
          <w:sz w:val="24"/>
          <w:szCs w:val="24"/>
          <w:lang w:val="ro-RO"/>
        </w:rPr>
        <w:t>.</w:t>
      </w:r>
    </w:p>
    <w:p w14:paraId="776ED3E4" w14:textId="77777777" w:rsidR="00253338" w:rsidRPr="00221B94" w:rsidRDefault="00AA7FB6" w:rsidP="00C87EB8">
      <w:pPr>
        <w:pStyle w:val="Heading1"/>
        <w:numPr>
          <w:ilvl w:val="0"/>
          <w:numId w:val="10"/>
        </w:numPr>
        <w:spacing w:before="160" w:after="80"/>
        <w:jc w:val="both"/>
        <w:rPr>
          <w:rFonts w:ascii="Arial" w:hAnsi="Arial" w:cs="Arial"/>
          <w:sz w:val="24"/>
          <w:szCs w:val="24"/>
          <w:lang w:val="ro-RO"/>
        </w:rPr>
      </w:pPr>
      <w:r w:rsidRPr="00221B94">
        <w:rPr>
          <w:rFonts w:ascii="Arial" w:hAnsi="Arial" w:cs="Arial"/>
          <w:sz w:val="24"/>
          <w:szCs w:val="24"/>
          <w:lang w:val="ro-RO"/>
        </w:rPr>
        <w:t>Eligibilitate și participare</w:t>
      </w:r>
    </w:p>
    <w:p w14:paraId="71C3D553"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Liderul de Consorțiu nu este obligat să îndeplinească individual toate cerințele de experiență tehnică și de implementare. Acolo unde este relevant, experiența cerută poate fi demonstrată de Consorțiu în mod colectiv, cu condiția ca (i) depunerea să identifice în mod clar Membrul Consorțiului (sau subcontractantul-cheie propus, dacă este cazul) responsabil pentru fiecare domeniu relevant de activitate și (ii) respectiva entitate să furnizeze o scrisoare de angajament semnată care confirmă participarea sa pentru domeniul respectiv în cazul în care Consorțiul este selectat pe lista scurtă / este selectat. Liderul de Consorțiu va rămâne singurul punct de responsabilitate și coordonare.</w:t>
      </w:r>
    </w:p>
    <w:p w14:paraId="00DBC8F8"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5.1 Solicitanți eligibili</w:t>
      </w:r>
    </w:p>
    <w:p w14:paraId="0AB9704B" w14:textId="704637D0" w:rsidR="00E40CED" w:rsidRPr="00221B94" w:rsidRDefault="00AA7FB6" w:rsidP="00E40CED">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entități juridice individuale</w:t>
      </w:r>
      <w:r w:rsidR="00E40CED">
        <w:rPr>
          <w:rFonts w:ascii="Arial" w:hAnsi="Arial" w:cs="Arial"/>
          <w:sz w:val="24"/>
          <w:szCs w:val="24"/>
          <w:lang w:val="ro-RO"/>
        </w:rPr>
        <w:t xml:space="preserve"> </w:t>
      </w:r>
      <w:r w:rsidR="00E40CED" w:rsidRPr="00E40CED">
        <w:rPr>
          <w:rFonts w:ascii="Arial" w:hAnsi="Arial" w:cs="Arial"/>
          <w:sz w:val="24"/>
          <w:szCs w:val="24"/>
          <w:lang w:val="ro-RO"/>
        </w:rPr>
        <w:t>(</w:t>
      </w:r>
      <w:r w:rsidR="00E40CED">
        <w:rPr>
          <w:rFonts w:ascii="Arial" w:hAnsi="Arial" w:cs="Arial"/>
          <w:sz w:val="24"/>
          <w:szCs w:val="24"/>
          <w:lang w:val="ro-RO"/>
        </w:rPr>
        <w:t>e</w:t>
      </w:r>
      <w:r w:rsidR="00E40CED" w:rsidRPr="00E40CED">
        <w:rPr>
          <w:rFonts w:ascii="Arial" w:hAnsi="Arial" w:cs="Arial"/>
          <w:sz w:val="24"/>
          <w:szCs w:val="24"/>
          <w:lang w:val="ro-RO"/>
        </w:rPr>
        <w:t>ntitatea juridică unică solicitantă poate include, la discreția sa, componența și/sau numele membrilor unui consorțiu pe care intenționează să-l formeze)</w:t>
      </w:r>
      <w:r w:rsidR="00E40CED">
        <w:rPr>
          <w:rFonts w:ascii="Arial" w:hAnsi="Arial" w:cs="Arial"/>
          <w:sz w:val="24"/>
          <w:szCs w:val="24"/>
          <w:lang w:val="ro-RO"/>
        </w:rPr>
        <w:t>.</w:t>
      </w:r>
    </w:p>
    <w:p w14:paraId="0715A872" w14:textId="50D81F45" w:rsidR="00253338" w:rsidRPr="00221B94" w:rsidRDefault="00253338" w:rsidP="00956439">
      <w:pPr>
        <w:spacing w:after="120"/>
        <w:ind w:left="425" w:hanging="227"/>
        <w:jc w:val="both"/>
        <w:rPr>
          <w:rFonts w:ascii="Arial" w:hAnsi="Arial" w:cs="Arial"/>
          <w:sz w:val="24"/>
          <w:szCs w:val="24"/>
          <w:lang w:val="ro-RO"/>
        </w:rPr>
      </w:pPr>
    </w:p>
    <w:p w14:paraId="64EBC90F"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5.2 Participare din UE și din afara UE</w:t>
      </w:r>
    </w:p>
    <w:p w14:paraId="448D2A04"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Participarea este deschisă entităților din UE și din afara UE, sub rezerva cerințelor legale, de securitate și de conformitate aplicabile în România și la nivelul UE, precum și a cerințelor privind integritatea și transparența de mai jos.</w:t>
      </w:r>
    </w:p>
    <w:p w14:paraId="7691AA46"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5.3 Declarații privind integritatea, proprietatea și conformitatea</w:t>
      </w:r>
    </w:p>
    <w:p w14:paraId="4D3E42EE"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Solicitanții vor furniza, cel puțin:</w:t>
      </w:r>
    </w:p>
    <w:p w14:paraId="689A75E8" w14:textId="0E348BE3"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lastRenderedPageBreak/>
        <w:t xml:space="preserve">• </w:t>
      </w:r>
      <w:r w:rsidRPr="00221B94">
        <w:rPr>
          <w:rFonts w:ascii="Arial" w:hAnsi="Arial" w:cs="Arial"/>
          <w:sz w:val="24"/>
          <w:szCs w:val="24"/>
          <w:lang w:val="ro-RO"/>
        </w:rPr>
        <w:t>date de identificare juridică și de înregistrare corporativă;</w:t>
      </w:r>
    </w:p>
    <w:p w14:paraId="01DAF9EF" w14:textId="47EC616F" w:rsidR="00C72FB5" w:rsidRDefault="00AA7FB6" w:rsidP="00C72FB5">
      <w:pPr>
        <w:spacing w:after="120"/>
        <w:ind w:left="425" w:hanging="227"/>
        <w:jc w:val="both"/>
        <w:rPr>
          <w:rFonts w:ascii="Arial" w:hAnsi="Arial" w:cs="Arial"/>
          <w:sz w:val="24"/>
          <w:szCs w:val="24"/>
        </w:rPr>
      </w:pPr>
      <w:r w:rsidRPr="00221B94">
        <w:rPr>
          <w:rFonts w:ascii="Arial" w:hAnsi="Arial" w:cs="Arial"/>
          <w:b/>
          <w:sz w:val="24"/>
          <w:szCs w:val="24"/>
          <w:lang w:val="ro-RO"/>
        </w:rPr>
        <w:t xml:space="preserve">• </w:t>
      </w:r>
      <w:r w:rsidRPr="00221B94">
        <w:rPr>
          <w:rFonts w:ascii="Arial" w:hAnsi="Arial" w:cs="Arial"/>
          <w:sz w:val="24"/>
          <w:szCs w:val="24"/>
          <w:lang w:val="ro-RO"/>
        </w:rPr>
        <w:t>confirmarea faptului că solicitantul și membrii-cheie ai consorțiului</w:t>
      </w:r>
      <w:r w:rsidR="00E40CED">
        <w:rPr>
          <w:rFonts w:ascii="Arial" w:hAnsi="Arial" w:cs="Arial"/>
          <w:sz w:val="24"/>
          <w:szCs w:val="24"/>
          <w:lang w:val="ro-RO"/>
        </w:rPr>
        <w:t>, dacă este cazul,</w:t>
      </w:r>
      <w:r w:rsidRPr="00221B94">
        <w:rPr>
          <w:rFonts w:ascii="Arial" w:hAnsi="Arial" w:cs="Arial"/>
          <w:sz w:val="24"/>
          <w:szCs w:val="24"/>
          <w:lang w:val="ro-RO"/>
        </w:rPr>
        <w:t xml:space="preserve"> sunt în bună stare juridică și </w:t>
      </w:r>
      <w:r w:rsidR="00C72FB5" w:rsidRPr="00271FBF">
        <w:rPr>
          <w:rFonts w:ascii="Arial" w:hAnsi="Arial" w:cs="Arial"/>
          <w:sz w:val="24"/>
          <w:szCs w:val="24"/>
        </w:rPr>
        <w:t>și nu fac obiectul unor proceduri de insolvență, lichidare sau proceduri similare;</w:t>
      </w:r>
    </w:p>
    <w:p w14:paraId="14DB6B71" w14:textId="1E0FE738" w:rsidR="00D27139" w:rsidRDefault="00D27139" w:rsidP="00956439">
      <w:pPr>
        <w:spacing w:after="120"/>
        <w:ind w:left="425" w:hanging="227"/>
        <w:jc w:val="both"/>
        <w:rPr>
          <w:rFonts w:ascii="Arial" w:hAnsi="Arial" w:cs="Arial"/>
          <w:sz w:val="24"/>
          <w:szCs w:val="24"/>
        </w:rPr>
      </w:pPr>
      <w:r w:rsidRPr="00271FBF">
        <w:rPr>
          <w:rFonts w:ascii="Arial" w:hAnsi="Arial" w:cs="Arial"/>
          <w:sz w:val="24"/>
          <w:szCs w:val="24"/>
        </w:rPr>
        <w:t xml:space="preserve">• </w:t>
      </w:r>
      <w:r>
        <w:rPr>
          <w:rFonts w:ascii="Arial" w:hAnsi="Arial" w:cs="Arial"/>
          <w:sz w:val="24"/>
          <w:szCs w:val="24"/>
        </w:rPr>
        <w:t>d</w:t>
      </w:r>
      <w:r w:rsidRPr="00271FBF">
        <w:rPr>
          <w:rFonts w:ascii="Arial" w:hAnsi="Arial" w:cs="Arial"/>
          <w:sz w:val="24"/>
          <w:szCs w:val="24"/>
        </w:rPr>
        <w:t>eclarați</w:t>
      </w:r>
      <w:r w:rsidR="009F64A9">
        <w:rPr>
          <w:rFonts w:ascii="Arial" w:hAnsi="Arial" w:cs="Arial"/>
          <w:sz w:val="24"/>
          <w:szCs w:val="24"/>
        </w:rPr>
        <w:t>e</w:t>
      </w:r>
      <w:r w:rsidRPr="00271FBF">
        <w:rPr>
          <w:rFonts w:ascii="Arial" w:hAnsi="Arial" w:cs="Arial"/>
          <w:sz w:val="24"/>
          <w:szCs w:val="24"/>
        </w:rPr>
        <w:t xml:space="preserve"> privind beneficiarii reali, suficiente pentru a identifica proprietarii finali efectivi (pentru companiile listate la bursă, această obligație poate fi îndeplinită prin referire la raportările/rapoartele anuale publice);</w:t>
      </w:r>
    </w:p>
    <w:p w14:paraId="59E0A26C" w14:textId="77777777" w:rsidR="009F64A9"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 xml:space="preserve">declarație de integritate privind respectarea regimurilor </w:t>
      </w:r>
      <w:r w:rsidR="009F64A9" w:rsidRPr="00221B94">
        <w:rPr>
          <w:rFonts w:ascii="Arial" w:hAnsi="Arial" w:cs="Arial"/>
          <w:sz w:val="24"/>
          <w:szCs w:val="24"/>
          <w:lang w:val="ro-RO"/>
        </w:rPr>
        <w:t xml:space="preserve">aplicabile </w:t>
      </w:r>
      <w:r w:rsidRPr="00221B94">
        <w:rPr>
          <w:rFonts w:ascii="Arial" w:hAnsi="Arial" w:cs="Arial"/>
          <w:sz w:val="24"/>
          <w:szCs w:val="24"/>
          <w:lang w:val="ro-RO"/>
        </w:rPr>
        <w:t>de sancțiuni, a legislației anticorupție și a cerințelor AML/CFT (inclusiv, după caz, în UE și în alte jurisdicții relevante în care activează solicitantul și membii-cheie ai consorțiului).</w:t>
      </w:r>
      <w:r w:rsidR="009F64A9">
        <w:rPr>
          <w:rFonts w:ascii="Arial" w:hAnsi="Arial" w:cs="Arial"/>
          <w:sz w:val="24"/>
          <w:szCs w:val="24"/>
          <w:lang w:val="ro-RO"/>
        </w:rPr>
        <w:t xml:space="preserve"> </w:t>
      </w:r>
    </w:p>
    <w:p w14:paraId="71082D3B" w14:textId="77777777" w:rsidR="00253338" w:rsidRDefault="00C87EB8" w:rsidP="00956439">
      <w:pPr>
        <w:pStyle w:val="Heading1"/>
        <w:spacing w:before="160" w:after="80"/>
        <w:jc w:val="both"/>
        <w:rPr>
          <w:rFonts w:ascii="Arial" w:hAnsi="Arial" w:cs="Arial"/>
          <w:sz w:val="24"/>
          <w:szCs w:val="24"/>
          <w:lang w:val="ro-RO"/>
        </w:rPr>
      </w:pPr>
      <w:r>
        <w:rPr>
          <w:rFonts w:ascii="Arial" w:hAnsi="Arial" w:cs="Arial"/>
          <w:sz w:val="24"/>
          <w:szCs w:val="24"/>
          <w:lang w:val="ro-RO"/>
        </w:rPr>
        <w:t xml:space="preserve">6. </w:t>
      </w:r>
      <w:r w:rsidR="00AA7FB6" w:rsidRPr="00221B94">
        <w:rPr>
          <w:rFonts w:ascii="Arial" w:hAnsi="Arial" w:cs="Arial"/>
          <w:sz w:val="24"/>
          <w:szCs w:val="24"/>
          <w:lang w:val="ro-RO"/>
        </w:rPr>
        <w:t>Domeniul rolului și responsabilităților preconizate ale Liderului de Consorțiu (la nivel înalt)</w:t>
      </w:r>
    </w:p>
    <w:p w14:paraId="61BC28C4" w14:textId="5CA13023"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6.1 R</w:t>
      </w:r>
      <w:r w:rsidR="00201857">
        <w:rPr>
          <w:rFonts w:ascii="Arial" w:hAnsi="Arial" w:cs="Arial"/>
          <w:sz w:val="24"/>
          <w:szCs w:val="24"/>
          <w:lang w:val="ro-RO"/>
        </w:rPr>
        <w:t>OL</w:t>
      </w:r>
      <w:r w:rsidRPr="00221B94">
        <w:rPr>
          <w:rFonts w:ascii="Arial" w:hAnsi="Arial" w:cs="Arial"/>
          <w:sz w:val="24"/>
          <w:szCs w:val="24"/>
          <w:lang w:val="ro-RO"/>
        </w:rPr>
        <w:t xml:space="preserve"> / </w:t>
      </w:r>
      <w:r w:rsidR="00201857">
        <w:rPr>
          <w:rFonts w:ascii="Arial" w:hAnsi="Arial" w:cs="Arial"/>
          <w:sz w:val="24"/>
          <w:szCs w:val="24"/>
          <w:lang w:val="ro-RO"/>
        </w:rPr>
        <w:t>SCOP</w:t>
      </w:r>
    </w:p>
    <w:p w14:paraId="0A74DC9F" w14:textId="10E73392" w:rsidR="00253338"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 xml:space="preserve">Liderul de Consorțiu selectat este așteptat să acționeze ca integrator principal și contraparte coordonatoare pentru Proiect, structurând și coordonând capabilitățile necesare pentru dezvoltarea, implementarea și asigurarea unei operări sustenabile. </w:t>
      </w:r>
    </w:p>
    <w:p w14:paraId="0A632B79" w14:textId="19877E07" w:rsidR="00D95E60" w:rsidRPr="000A6608" w:rsidRDefault="00D95E60" w:rsidP="00D95E60">
      <w:pPr>
        <w:spacing w:after="120"/>
        <w:jc w:val="both"/>
        <w:rPr>
          <w:rFonts w:ascii="Arial" w:hAnsi="Arial" w:cs="Arial"/>
          <w:sz w:val="24"/>
          <w:szCs w:val="24"/>
        </w:rPr>
      </w:pPr>
      <w:r w:rsidRPr="000A6608">
        <w:rPr>
          <w:rFonts w:ascii="Arial" w:hAnsi="Arial" w:cs="Arial"/>
          <w:sz w:val="24"/>
          <w:szCs w:val="24"/>
        </w:rPr>
        <w:t>Se estimează că Proiectul va necesita coordonare pe trei componente funcționale principale:</w:t>
      </w:r>
      <w:r w:rsidRPr="00D95E60">
        <w:rPr>
          <w:rFonts w:ascii="Arial" w:hAnsi="Arial" w:cs="Arial"/>
          <w:sz w:val="24"/>
          <w:szCs w:val="24"/>
        </w:rPr>
        <w:t xml:space="preserve"> </w:t>
      </w:r>
      <w:r w:rsidRPr="000A6608">
        <w:rPr>
          <w:rFonts w:ascii="Arial" w:hAnsi="Arial" w:cs="Arial"/>
          <w:sz w:val="24"/>
          <w:szCs w:val="24"/>
        </w:rPr>
        <w:t>(i) componenta facilității – dezvoltarea și operarea unei facilități critice pentru misiune,(ii) componenta calcul/platformă – implementarea acceleratoarelor/GPU și, acolo unde este cazul, furnizarea de platforme/servicii,</w:t>
      </w:r>
      <w:r w:rsidRPr="00D95E60">
        <w:rPr>
          <w:rFonts w:ascii="Arial" w:hAnsi="Arial" w:cs="Arial"/>
          <w:sz w:val="24"/>
          <w:szCs w:val="24"/>
        </w:rPr>
        <w:t xml:space="preserve"> </w:t>
      </w:r>
      <w:r w:rsidRPr="000A6608">
        <w:rPr>
          <w:rFonts w:ascii="Arial" w:hAnsi="Arial" w:cs="Arial"/>
          <w:sz w:val="24"/>
          <w:szCs w:val="24"/>
        </w:rPr>
        <w:t>(iii) componenta cerere/preluare – utilizatori-ancoră și alți clienți care susțin utilizarea și creșterea etapizată a capacității.</w:t>
      </w:r>
    </w:p>
    <w:p w14:paraId="207BD140" w14:textId="0699030D" w:rsidR="000A6608" w:rsidRDefault="000A6608" w:rsidP="000A6608">
      <w:pPr>
        <w:spacing w:after="120"/>
        <w:jc w:val="both"/>
        <w:rPr>
          <w:rFonts w:ascii="Arial" w:hAnsi="Arial" w:cs="Arial"/>
          <w:sz w:val="24"/>
          <w:szCs w:val="24"/>
        </w:rPr>
      </w:pPr>
      <w:r w:rsidRPr="000A6608">
        <w:rPr>
          <w:rFonts w:ascii="Arial" w:hAnsi="Arial" w:cs="Arial"/>
          <w:sz w:val="24"/>
          <w:szCs w:val="24"/>
        </w:rPr>
        <w:t>Rolurile menționate mai sus pot fi gestionate în cadrul Consorțiului sau pot fi furnizate de terți, iar relațiile dintre părți pot fi comerciale la distanță</w:t>
      </w:r>
      <w:r w:rsidR="005058F9" w:rsidRPr="005058F9">
        <w:rPr>
          <w:rFonts w:ascii="Arial" w:hAnsi="Arial" w:cs="Arial"/>
          <w:sz w:val="24"/>
          <w:szCs w:val="24"/>
        </w:rPr>
        <w:t>(arm’s-length)</w:t>
      </w:r>
      <w:r w:rsidRPr="000A6608">
        <w:rPr>
          <w:rFonts w:ascii="Arial" w:hAnsi="Arial" w:cs="Arial"/>
          <w:sz w:val="24"/>
          <w:szCs w:val="24"/>
        </w:rPr>
        <w:t xml:space="preserve">, cu împărțirea riscurilor sau alte structuri bazate pe </w:t>
      </w:r>
      <w:r w:rsidR="005129A1">
        <w:rPr>
          <w:rFonts w:ascii="Arial" w:hAnsi="Arial" w:cs="Arial"/>
          <w:sz w:val="24"/>
          <w:szCs w:val="24"/>
        </w:rPr>
        <w:t xml:space="preserve">principii de </w:t>
      </w:r>
      <w:r w:rsidRPr="000A6608">
        <w:rPr>
          <w:rFonts w:ascii="Arial" w:hAnsi="Arial" w:cs="Arial"/>
          <w:sz w:val="24"/>
          <w:szCs w:val="24"/>
        </w:rPr>
        <w:t>piață. De asemenea, se estimează implicarea comercială, după caz, a unor contrapărți suplimentare, cum ar fi furnizori de energie, operatori de rețea, proprietari de terenuri/amplasamente sau furnizori de conectivitate.</w:t>
      </w:r>
    </w:p>
    <w:p w14:paraId="1F09E36F"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6.2 Responsabilități anticipate</w:t>
      </w:r>
    </w:p>
    <w:p w14:paraId="5966ED78"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Responsabilitățile anticipate ale Liderului de Consorțiu în fazele de dezvoltare și implementare pot include, fără a se limita la:</w:t>
      </w:r>
    </w:p>
    <w:p w14:paraId="58FF9E2F" w14:textId="73ED0AC6" w:rsidR="00194A45"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Concept și model de implementare: </w:t>
      </w:r>
      <w:r w:rsidRPr="00221B94">
        <w:rPr>
          <w:rFonts w:ascii="Arial" w:hAnsi="Arial" w:cs="Arial"/>
          <w:sz w:val="24"/>
          <w:szCs w:val="24"/>
          <w:lang w:val="ro-RO"/>
        </w:rPr>
        <w:t xml:space="preserve">rafinarea </w:t>
      </w:r>
      <w:r w:rsidR="00194A45" w:rsidRPr="00194A45">
        <w:rPr>
          <w:rFonts w:ascii="Arial" w:hAnsi="Arial" w:cs="Arial"/>
          <w:sz w:val="24"/>
          <w:szCs w:val="24"/>
        </w:rPr>
        <w:t>conceptului Proiectului, a etapizării și a abordării de implementare, inclusiv definirea modului de interacțiune dintre componentele facilității, infrastructura de calcul/platformă și cererea/preluarea de capacitate.</w:t>
      </w:r>
    </w:p>
    <w:p w14:paraId="4DF4A8A6" w14:textId="639FD219" w:rsidR="001A098C" w:rsidRPr="00221B94" w:rsidRDefault="00AA7FB6" w:rsidP="001A098C">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Coordonarea amplasamentului și a infrastructurii: </w:t>
      </w:r>
      <w:r w:rsidRPr="00221B94">
        <w:rPr>
          <w:rFonts w:ascii="Arial" w:hAnsi="Arial" w:cs="Arial"/>
          <w:sz w:val="24"/>
          <w:szCs w:val="24"/>
          <w:lang w:val="ro-RO"/>
        </w:rPr>
        <w:t xml:space="preserve">sprijinirea activităților de analiză și selecție a amplasamentului, inclusiv coordonarea evaluărilor privind fezabilitatea racordării la rețea, soluțiile de răcire, conectivitatea și alte </w:t>
      </w:r>
      <w:r w:rsidR="001A098C">
        <w:rPr>
          <w:rFonts w:ascii="Arial" w:hAnsi="Arial" w:cs="Arial"/>
          <w:sz w:val="24"/>
          <w:szCs w:val="24"/>
          <w:lang w:val="ro-RO"/>
        </w:rPr>
        <w:t>puncte</w:t>
      </w:r>
      <w:r w:rsidRPr="00221B94">
        <w:rPr>
          <w:rFonts w:ascii="Arial" w:hAnsi="Arial" w:cs="Arial"/>
          <w:sz w:val="24"/>
          <w:szCs w:val="24"/>
          <w:lang w:val="ro-RO"/>
        </w:rPr>
        <w:t xml:space="preserve"> critice </w:t>
      </w:r>
      <w:r w:rsidR="001A098C">
        <w:rPr>
          <w:rFonts w:ascii="Arial" w:hAnsi="Arial" w:cs="Arial"/>
          <w:sz w:val="24"/>
          <w:szCs w:val="24"/>
          <w:lang w:val="ro-RO"/>
        </w:rPr>
        <w:t xml:space="preserve">de </w:t>
      </w:r>
      <w:r w:rsidR="001A098C" w:rsidRPr="001A098C">
        <w:rPr>
          <w:rFonts w:ascii="Arial" w:hAnsi="Arial" w:cs="Arial"/>
          <w:sz w:val="24"/>
          <w:szCs w:val="24"/>
        </w:rPr>
        <w:t>legătură cu infrastructura, în colaborare cu autoritățile și furnizorii de servicii relevanți.</w:t>
      </w:r>
    </w:p>
    <w:p w14:paraId="7A4709A2" w14:textId="77777777" w:rsidR="001F02F2" w:rsidRPr="00C95B3D" w:rsidRDefault="00AA7FB6" w:rsidP="001F02F2">
      <w:pPr>
        <w:spacing w:after="120"/>
        <w:ind w:left="425" w:hanging="227"/>
        <w:jc w:val="both"/>
        <w:rPr>
          <w:rFonts w:ascii="Arial" w:hAnsi="Arial" w:cs="Arial"/>
          <w:sz w:val="24"/>
          <w:szCs w:val="24"/>
        </w:rPr>
      </w:pPr>
      <w:r w:rsidRPr="00221B94">
        <w:rPr>
          <w:rFonts w:ascii="Arial" w:hAnsi="Arial" w:cs="Arial"/>
          <w:b/>
          <w:sz w:val="24"/>
          <w:szCs w:val="24"/>
          <w:lang w:val="ro-RO"/>
        </w:rPr>
        <w:lastRenderedPageBreak/>
        <w:t>• Structurare</w:t>
      </w:r>
      <w:r w:rsidR="00C95B3D">
        <w:rPr>
          <w:rFonts w:ascii="Arial" w:hAnsi="Arial" w:cs="Arial"/>
          <w:b/>
          <w:sz w:val="24"/>
          <w:szCs w:val="24"/>
          <w:lang w:val="ro-RO"/>
        </w:rPr>
        <w:t xml:space="preserve">a comerciala si </w:t>
      </w:r>
      <w:r w:rsidRPr="00221B94">
        <w:rPr>
          <w:rFonts w:ascii="Arial" w:hAnsi="Arial" w:cs="Arial"/>
          <w:b/>
          <w:sz w:val="24"/>
          <w:szCs w:val="24"/>
          <w:lang w:val="ro-RO"/>
        </w:rPr>
        <w:t>coordonar</w:t>
      </w:r>
      <w:r w:rsidR="00C95B3D">
        <w:rPr>
          <w:rFonts w:ascii="Arial" w:hAnsi="Arial" w:cs="Arial"/>
          <w:b/>
          <w:sz w:val="24"/>
          <w:szCs w:val="24"/>
          <w:lang w:val="ro-RO"/>
        </w:rPr>
        <w:t>ea</w:t>
      </w:r>
      <w:r w:rsidRPr="00221B94">
        <w:rPr>
          <w:rFonts w:ascii="Arial" w:hAnsi="Arial" w:cs="Arial"/>
          <w:b/>
          <w:sz w:val="24"/>
          <w:szCs w:val="24"/>
          <w:lang w:val="ro-RO"/>
        </w:rPr>
        <w:t xml:space="preserve">: </w:t>
      </w:r>
      <w:r w:rsidR="00832C54">
        <w:rPr>
          <w:rFonts w:ascii="Arial" w:hAnsi="Arial" w:cs="Arial"/>
          <w:sz w:val="24"/>
          <w:szCs w:val="24"/>
          <w:lang w:val="ro-RO"/>
        </w:rPr>
        <w:t>asigurarea</w:t>
      </w:r>
      <w:r w:rsidRPr="00221B94">
        <w:rPr>
          <w:rFonts w:ascii="Arial" w:hAnsi="Arial" w:cs="Arial"/>
          <w:sz w:val="24"/>
          <w:szCs w:val="24"/>
          <w:lang w:val="ro-RO"/>
        </w:rPr>
        <w:t xml:space="preserve"> și coordonarea părților necesare pentru Proiect (în cadrul Consorțiului și/sau prin </w:t>
      </w:r>
      <w:r w:rsidR="00832C54">
        <w:rPr>
          <w:rFonts w:ascii="Arial" w:hAnsi="Arial" w:cs="Arial"/>
          <w:sz w:val="24"/>
          <w:szCs w:val="24"/>
          <w:lang w:val="ro-RO"/>
        </w:rPr>
        <w:t>acorduri</w:t>
      </w:r>
      <w:r w:rsidRPr="00221B94">
        <w:rPr>
          <w:rFonts w:ascii="Arial" w:hAnsi="Arial" w:cs="Arial"/>
          <w:sz w:val="24"/>
          <w:szCs w:val="24"/>
          <w:lang w:val="ro-RO"/>
        </w:rPr>
        <w:t xml:space="preserve"> comerciale), inclusiv livrarea/opera</w:t>
      </w:r>
      <w:r w:rsidR="001F02F2">
        <w:rPr>
          <w:rFonts w:ascii="Arial" w:hAnsi="Arial" w:cs="Arial"/>
          <w:sz w:val="24"/>
          <w:szCs w:val="24"/>
          <w:lang w:val="ro-RO"/>
        </w:rPr>
        <w:t>rea</w:t>
      </w:r>
      <w:r w:rsidRPr="00221B94">
        <w:rPr>
          <w:rFonts w:ascii="Arial" w:hAnsi="Arial" w:cs="Arial"/>
          <w:sz w:val="24"/>
          <w:szCs w:val="24"/>
          <w:lang w:val="ro-RO"/>
        </w:rPr>
        <w:t xml:space="preserve"> facilității, </w:t>
      </w:r>
      <w:r w:rsidR="001F02F2" w:rsidRPr="00C95B3D">
        <w:rPr>
          <w:rFonts w:ascii="Arial" w:hAnsi="Arial" w:cs="Arial"/>
          <w:sz w:val="24"/>
          <w:szCs w:val="24"/>
        </w:rPr>
        <w:t>implementarea și operarea infrastructurii de calcul/platformei și participarea actorilor din domeniul cererii/preluării de capacitate.</w:t>
      </w:r>
    </w:p>
    <w:p w14:paraId="7ED5AC1E" w14:textId="29EC4B6B" w:rsidR="00253338"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Implicarea partenerilor: </w:t>
      </w:r>
      <w:r w:rsidRPr="00221B94">
        <w:rPr>
          <w:rFonts w:ascii="Arial" w:hAnsi="Arial" w:cs="Arial"/>
          <w:sz w:val="24"/>
          <w:szCs w:val="24"/>
          <w:lang w:val="ro-RO"/>
        </w:rPr>
        <w:t xml:space="preserve">coordonarea interacțiunii cu categoriile-cheie de parteneri (de exemplu, tehnologie, infrastructură/EPC/integrare, conectivitate, </w:t>
      </w:r>
      <w:r w:rsidR="001F02F2">
        <w:rPr>
          <w:rFonts w:ascii="Arial" w:hAnsi="Arial" w:cs="Arial"/>
          <w:sz w:val="24"/>
          <w:szCs w:val="24"/>
          <w:lang w:val="ro-RO"/>
        </w:rPr>
        <w:t>operare</w:t>
      </w:r>
      <w:r w:rsidRPr="00221B94">
        <w:rPr>
          <w:rFonts w:ascii="Arial" w:hAnsi="Arial" w:cs="Arial"/>
          <w:sz w:val="24"/>
          <w:szCs w:val="24"/>
          <w:lang w:val="ro-RO"/>
        </w:rPr>
        <w:t xml:space="preserve"> și cerere/preluare de capacitate), inclusiv clarificarea rolurilor și responsabilităților propuse. Pentru cerere/preluare de capacitate, se va indica strategia de cerere propusă și orice categorii de utilizatori ancora/parteneri identificați (neangajant la etapa EoI).</w:t>
      </w:r>
    </w:p>
    <w:p w14:paraId="66390909" w14:textId="162A1AA9"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Abordare indicativă </w:t>
      </w:r>
      <w:r w:rsidR="001E78BF">
        <w:rPr>
          <w:rFonts w:ascii="Arial" w:hAnsi="Arial" w:cs="Arial"/>
          <w:b/>
          <w:sz w:val="24"/>
          <w:szCs w:val="24"/>
          <w:lang w:val="ro-RO"/>
        </w:rPr>
        <w:t>a</w:t>
      </w:r>
      <w:r w:rsidRPr="00221B94">
        <w:rPr>
          <w:rFonts w:ascii="Arial" w:hAnsi="Arial" w:cs="Arial"/>
          <w:b/>
          <w:sz w:val="24"/>
          <w:szCs w:val="24"/>
          <w:lang w:val="ro-RO"/>
        </w:rPr>
        <w:t xml:space="preserve"> investiți</w:t>
      </w:r>
      <w:r w:rsidR="001E78BF">
        <w:rPr>
          <w:rFonts w:ascii="Arial" w:hAnsi="Arial" w:cs="Arial"/>
          <w:b/>
          <w:sz w:val="24"/>
          <w:szCs w:val="24"/>
          <w:lang w:val="ro-RO"/>
        </w:rPr>
        <w:t>ilor</w:t>
      </w:r>
      <w:r w:rsidRPr="00221B94">
        <w:rPr>
          <w:rFonts w:ascii="Arial" w:hAnsi="Arial" w:cs="Arial"/>
          <w:b/>
          <w:sz w:val="24"/>
          <w:szCs w:val="24"/>
          <w:lang w:val="ro-RO"/>
        </w:rPr>
        <w:t xml:space="preserve"> și </w:t>
      </w:r>
      <w:r w:rsidR="005E5B03" w:rsidRPr="001E78BF">
        <w:rPr>
          <w:rFonts w:ascii="Arial" w:hAnsi="Arial" w:cs="Arial"/>
          <w:b/>
          <w:bCs/>
          <w:sz w:val="24"/>
          <w:szCs w:val="24"/>
        </w:rPr>
        <w:t>finanțării</w:t>
      </w:r>
      <w:r w:rsidRPr="00221B94">
        <w:rPr>
          <w:rFonts w:ascii="Arial" w:hAnsi="Arial" w:cs="Arial"/>
          <w:b/>
          <w:sz w:val="24"/>
          <w:szCs w:val="24"/>
          <w:lang w:val="ro-RO"/>
        </w:rPr>
        <w:t xml:space="preserve">: </w:t>
      </w:r>
      <w:r w:rsidR="005E5B03">
        <w:rPr>
          <w:rFonts w:ascii="Arial" w:hAnsi="Arial" w:cs="Arial"/>
          <w:sz w:val="24"/>
          <w:szCs w:val="24"/>
          <w:lang w:val="ro-RO"/>
        </w:rPr>
        <w:t>elaborarea</w:t>
      </w:r>
      <w:r w:rsidRPr="00221B94">
        <w:rPr>
          <w:rFonts w:ascii="Arial" w:hAnsi="Arial" w:cs="Arial"/>
          <w:sz w:val="24"/>
          <w:szCs w:val="24"/>
          <w:lang w:val="ro-RO"/>
        </w:rPr>
        <w:t xml:space="preserve"> și actualizarea periodică a unui pachet investițional indicativ și a unei </w:t>
      </w:r>
      <w:r w:rsidR="00545B06">
        <w:rPr>
          <w:rFonts w:ascii="Arial" w:hAnsi="Arial" w:cs="Arial"/>
          <w:sz w:val="24"/>
          <w:szCs w:val="24"/>
          <w:lang w:val="ro-RO"/>
        </w:rPr>
        <w:t>strategii</w:t>
      </w:r>
      <w:r w:rsidRPr="00221B94">
        <w:rPr>
          <w:rFonts w:ascii="Arial" w:hAnsi="Arial" w:cs="Arial"/>
          <w:sz w:val="24"/>
          <w:szCs w:val="24"/>
          <w:lang w:val="ro-RO"/>
        </w:rPr>
        <w:t xml:space="preserve"> </w:t>
      </w:r>
      <w:r w:rsidR="00545B06">
        <w:rPr>
          <w:rFonts w:ascii="Arial" w:hAnsi="Arial" w:cs="Arial"/>
          <w:sz w:val="24"/>
          <w:szCs w:val="24"/>
          <w:lang w:val="ro-RO"/>
        </w:rPr>
        <w:t>de</w:t>
      </w:r>
      <w:r w:rsidRPr="00221B94">
        <w:rPr>
          <w:rFonts w:ascii="Arial" w:hAnsi="Arial" w:cs="Arial"/>
          <w:sz w:val="24"/>
          <w:szCs w:val="24"/>
          <w:lang w:val="ro-RO"/>
        </w:rPr>
        <w:t xml:space="preserve"> atragere</w:t>
      </w:r>
      <w:r w:rsidR="00545B06">
        <w:rPr>
          <w:rFonts w:ascii="Arial" w:hAnsi="Arial" w:cs="Arial"/>
          <w:sz w:val="24"/>
          <w:szCs w:val="24"/>
          <w:lang w:val="ro-RO"/>
        </w:rPr>
        <w:t xml:space="preserve"> </w:t>
      </w:r>
      <w:r w:rsidRPr="00221B94">
        <w:rPr>
          <w:rFonts w:ascii="Arial" w:hAnsi="Arial" w:cs="Arial"/>
          <w:sz w:val="24"/>
          <w:szCs w:val="24"/>
          <w:lang w:val="ro-RO"/>
        </w:rPr>
        <w:t xml:space="preserve">a investitorilor, inclusiv identificarea eventualelor </w:t>
      </w:r>
      <w:r w:rsidR="00545B06">
        <w:rPr>
          <w:rFonts w:ascii="Arial" w:hAnsi="Arial" w:cs="Arial"/>
          <w:sz w:val="24"/>
          <w:szCs w:val="24"/>
          <w:lang w:val="ro-RO"/>
        </w:rPr>
        <w:t>lacune</w:t>
      </w:r>
      <w:r w:rsidRPr="00221B94">
        <w:rPr>
          <w:rFonts w:ascii="Arial" w:hAnsi="Arial" w:cs="Arial"/>
          <w:sz w:val="24"/>
          <w:szCs w:val="24"/>
          <w:lang w:val="ro-RO"/>
        </w:rPr>
        <w:t xml:space="preserve"> de finanțare și a potențialelor instrumente (cu caracter strict orientativ).</w:t>
      </w:r>
    </w:p>
    <w:p w14:paraId="351C8E23" w14:textId="264F6D73"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Parcurs și calendar</w:t>
      </w:r>
      <w:r w:rsidR="00BE5841" w:rsidRPr="00BE5841">
        <w:rPr>
          <w:rFonts w:ascii="Arial" w:hAnsi="Arial" w:cs="Arial"/>
          <w:b/>
          <w:sz w:val="24"/>
          <w:szCs w:val="24"/>
          <w:lang w:val="ro-RO"/>
        </w:rPr>
        <w:t xml:space="preserve"> </w:t>
      </w:r>
      <w:r w:rsidR="00BE5841" w:rsidRPr="00221B94">
        <w:rPr>
          <w:rFonts w:ascii="Arial" w:hAnsi="Arial" w:cs="Arial"/>
          <w:b/>
          <w:sz w:val="24"/>
          <w:szCs w:val="24"/>
          <w:lang w:val="ro-RO"/>
        </w:rPr>
        <w:t>de implementare</w:t>
      </w:r>
      <w:r w:rsidRPr="00221B94">
        <w:rPr>
          <w:rFonts w:ascii="Arial" w:hAnsi="Arial" w:cs="Arial"/>
          <w:b/>
          <w:sz w:val="24"/>
          <w:szCs w:val="24"/>
          <w:lang w:val="ro-RO"/>
        </w:rPr>
        <w:t xml:space="preserve">: </w:t>
      </w:r>
      <w:r w:rsidRPr="00221B94">
        <w:rPr>
          <w:rFonts w:ascii="Arial" w:hAnsi="Arial" w:cs="Arial"/>
          <w:sz w:val="24"/>
          <w:szCs w:val="24"/>
          <w:lang w:val="ro-RO"/>
        </w:rPr>
        <w:t xml:space="preserve">coordonarea unui parcurs preliminar de implementare și a unui calendar orientativ, </w:t>
      </w:r>
      <w:r w:rsidR="001010D5" w:rsidRPr="001E78BF">
        <w:rPr>
          <w:rFonts w:ascii="Arial" w:hAnsi="Arial" w:cs="Arial"/>
          <w:sz w:val="24"/>
          <w:szCs w:val="24"/>
        </w:rPr>
        <w:t xml:space="preserve">incluzând </w:t>
      </w:r>
      <w:r w:rsidRPr="00221B94">
        <w:rPr>
          <w:rFonts w:ascii="Arial" w:hAnsi="Arial" w:cs="Arial"/>
          <w:sz w:val="24"/>
          <w:szCs w:val="24"/>
          <w:lang w:val="ro-RO"/>
        </w:rPr>
        <w:t xml:space="preserve">secvențierea activităților-cheie și a dependențelor (de exemplu, interfața cu rețeaua, pregătirea amplasamentului, </w:t>
      </w:r>
      <w:r w:rsidR="001010D5" w:rsidRPr="001E78BF">
        <w:rPr>
          <w:rFonts w:ascii="Arial" w:hAnsi="Arial" w:cs="Arial"/>
          <w:sz w:val="24"/>
          <w:szCs w:val="24"/>
        </w:rPr>
        <w:t>timpii de livrare ai</w:t>
      </w:r>
      <w:r w:rsidR="001010D5" w:rsidRPr="00221B94">
        <w:rPr>
          <w:rFonts w:ascii="Arial" w:hAnsi="Arial" w:cs="Arial"/>
          <w:sz w:val="24"/>
          <w:szCs w:val="24"/>
          <w:lang w:val="ro-RO"/>
        </w:rPr>
        <w:t xml:space="preserve"> </w:t>
      </w:r>
      <w:r w:rsidRPr="00221B94">
        <w:rPr>
          <w:rFonts w:ascii="Arial" w:hAnsi="Arial" w:cs="Arial"/>
          <w:sz w:val="24"/>
          <w:szCs w:val="24"/>
          <w:lang w:val="ro-RO"/>
        </w:rPr>
        <w:t>echipamentelor, punerea în funcțiune).</w:t>
      </w:r>
    </w:p>
    <w:p w14:paraId="2385B5D3" w14:textId="3BFCE619" w:rsidR="00253338"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Implicarea părților interesate: </w:t>
      </w:r>
      <w:r w:rsidRPr="00221B94">
        <w:rPr>
          <w:rFonts w:ascii="Arial" w:hAnsi="Arial" w:cs="Arial"/>
          <w:sz w:val="24"/>
          <w:szCs w:val="24"/>
          <w:lang w:val="ro-RO"/>
        </w:rPr>
        <w:t xml:space="preserve">sprijinirea consultărilor și comunicărilor cu părțile interesate, după cum este necesar, în </w:t>
      </w:r>
      <w:r w:rsidR="001010D5">
        <w:rPr>
          <w:rFonts w:ascii="Arial" w:hAnsi="Arial" w:cs="Arial"/>
          <w:sz w:val="24"/>
          <w:szCs w:val="24"/>
          <w:lang w:val="ro-RO"/>
        </w:rPr>
        <w:t>conformitate</w:t>
      </w:r>
      <w:r w:rsidRPr="00221B94">
        <w:rPr>
          <w:rFonts w:ascii="Arial" w:hAnsi="Arial" w:cs="Arial"/>
          <w:sz w:val="24"/>
          <w:szCs w:val="24"/>
          <w:lang w:val="ro-RO"/>
        </w:rPr>
        <w:t xml:space="preserve"> cu amploarea și caracterul strategic al Proiectului.</w:t>
      </w:r>
    </w:p>
    <w:p w14:paraId="5B9D22B6"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Liderul de Consorțiu nu este obligat să îndeplinească direct toate rolurile; acesta poate satisface aceste responsabilități prin Membrii Consorțiului și prin contrapărți comerciale.</w:t>
      </w:r>
    </w:p>
    <w:p w14:paraId="36498FC3" w14:textId="77777777" w:rsidR="00253338" w:rsidRPr="00221B94" w:rsidRDefault="00DD5EEB" w:rsidP="00956439">
      <w:pPr>
        <w:pStyle w:val="Heading1"/>
        <w:spacing w:before="160" w:after="80"/>
        <w:jc w:val="both"/>
        <w:rPr>
          <w:rFonts w:ascii="Arial" w:hAnsi="Arial" w:cs="Arial"/>
          <w:sz w:val="24"/>
          <w:szCs w:val="24"/>
          <w:lang w:val="ro-RO"/>
        </w:rPr>
      </w:pPr>
      <w:r>
        <w:rPr>
          <w:rFonts w:ascii="Arial" w:hAnsi="Arial" w:cs="Arial"/>
          <w:sz w:val="24"/>
          <w:szCs w:val="24"/>
          <w:lang w:val="ro-RO"/>
        </w:rPr>
        <w:t xml:space="preserve">7. </w:t>
      </w:r>
      <w:r w:rsidR="00AA7FB6" w:rsidRPr="00221B94">
        <w:rPr>
          <w:rFonts w:ascii="Arial" w:hAnsi="Arial" w:cs="Arial"/>
          <w:sz w:val="24"/>
          <w:szCs w:val="24"/>
          <w:lang w:val="ro-RO"/>
        </w:rPr>
        <w:t>Rolul Guvernului și al Autorității coordonatoare</w:t>
      </w:r>
    </w:p>
    <w:p w14:paraId="3F631A1F" w14:textId="09A6B77A" w:rsidR="00D43141" w:rsidRPr="00D43141" w:rsidRDefault="00AA7FB6" w:rsidP="00D43141">
      <w:pPr>
        <w:pStyle w:val="Heading2"/>
        <w:spacing w:before="80" w:after="80"/>
        <w:jc w:val="both"/>
        <w:rPr>
          <w:lang w:val="ro-RO"/>
        </w:rPr>
      </w:pPr>
      <w:r w:rsidRPr="00773C01">
        <w:rPr>
          <w:rFonts w:ascii="Arial" w:hAnsi="Arial" w:cs="Arial"/>
          <w:b w:val="0"/>
          <w:bCs w:val="0"/>
          <w:color w:val="auto"/>
          <w:sz w:val="24"/>
          <w:szCs w:val="24"/>
          <w:lang w:val="ro-RO"/>
        </w:rPr>
        <w:t>7.1</w:t>
      </w:r>
      <w:r w:rsidR="00BA2ABB" w:rsidRPr="00773C01">
        <w:rPr>
          <w:rFonts w:ascii="Arial" w:hAnsi="Arial" w:cs="Arial"/>
          <w:b w:val="0"/>
          <w:bCs w:val="0"/>
          <w:color w:val="auto"/>
          <w:sz w:val="24"/>
          <w:szCs w:val="24"/>
          <w:lang w:val="ro-RO"/>
        </w:rPr>
        <w:t xml:space="preserve"> </w:t>
      </w:r>
      <w:r w:rsidRPr="00D43141">
        <w:rPr>
          <w:rFonts w:ascii="Arial" w:hAnsi="Arial" w:cs="Arial"/>
          <w:b w:val="0"/>
          <w:bCs w:val="0"/>
          <w:color w:val="auto"/>
          <w:sz w:val="24"/>
          <w:szCs w:val="24"/>
          <w:lang w:val="ro-RO"/>
        </w:rPr>
        <w:t xml:space="preserve">Rolul Guvernului </w:t>
      </w:r>
      <w:r w:rsidR="00D43141" w:rsidRPr="00D43141">
        <w:rPr>
          <w:rFonts w:ascii="Arial" w:hAnsi="Arial" w:cs="Arial"/>
          <w:b w:val="0"/>
          <w:bCs w:val="0"/>
          <w:color w:val="auto"/>
          <w:sz w:val="24"/>
          <w:szCs w:val="24"/>
        </w:rPr>
        <w:t>ar trebui să fie limitat la facilitarea și reducerea riscurilor asociate dezvoltării Proiectului, precum și la sprijinirea interacțiunilor cu sectorul public care sunt esențiale pentru livrarea la timp și implementarea fără sincope a acestuia. Proiectul este preconizat să fie finanțat și operat de sectorul privat, sprijinul Guvernului concentrându-se pe eliminarea blocajelor și facilitarea implementării, sub rezerva respectării normelor aplicabile ale Uniunii Europene privind ajutorul de stat, acolo unde este relevant.</w:t>
      </w:r>
      <w:r w:rsidR="00D43141" w:rsidRPr="00D43141">
        <w:rPr>
          <w:rFonts w:cstheme="majorHAnsi"/>
          <w:b w:val="0"/>
          <w:bCs w:val="0"/>
          <w:color w:val="auto"/>
          <w:sz w:val="24"/>
          <w:szCs w:val="24"/>
        </w:rPr>
        <w:t xml:space="preserve"> </w:t>
      </w:r>
    </w:p>
    <w:p w14:paraId="0D923065"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Sprijinul Guvernului/Autorității coordonatoare poate include, fără a se limita la:</w:t>
      </w:r>
    </w:p>
    <w:p w14:paraId="3C574318" w14:textId="49F90EA8"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Orientare strategică și guvernanță: </w:t>
      </w:r>
      <w:r w:rsidRPr="00221B94">
        <w:rPr>
          <w:rFonts w:ascii="Arial" w:hAnsi="Arial" w:cs="Arial"/>
          <w:sz w:val="24"/>
          <w:szCs w:val="24"/>
          <w:lang w:val="ro-RO"/>
        </w:rPr>
        <w:t xml:space="preserve">definirea obiectivelor strategice, a </w:t>
      </w:r>
      <w:r w:rsidR="00184D15">
        <w:rPr>
          <w:rFonts w:ascii="Arial" w:hAnsi="Arial" w:cs="Arial"/>
          <w:sz w:val="24"/>
          <w:szCs w:val="24"/>
          <w:lang w:val="ro-RO"/>
        </w:rPr>
        <w:t>cerintelor</w:t>
      </w:r>
      <w:r w:rsidRPr="00221B94">
        <w:rPr>
          <w:rFonts w:ascii="Arial" w:hAnsi="Arial" w:cs="Arial"/>
          <w:sz w:val="24"/>
          <w:szCs w:val="24"/>
          <w:lang w:val="ro-RO"/>
        </w:rPr>
        <w:t xml:space="preserve"> minime de guvernanță pentru infrastructura AI de încredere și a</w:t>
      </w:r>
      <w:r w:rsidR="00FA28AA">
        <w:rPr>
          <w:rFonts w:ascii="Arial" w:hAnsi="Arial" w:cs="Arial"/>
          <w:sz w:val="24"/>
          <w:szCs w:val="24"/>
          <w:lang w:val="ro-RO"/>
        </w:rPr>
        <w:t>sigurarea</w:t>
      </w:r>
      <w:r w:rsidRPr="00221B94">
        <w:rPr>
          <w:rFonts w:ascii="Arial" w:hAnsi="Arial" w:cs="Arial"/>
          <w:sz w:val="24"/>
          <w:szCs w:val="24"/>
          <w:lang w:val="ro-RO"/>
        </w:rPr>
        <w:t xml:space="preserve"> coordonării între autoritățile publice relevante.</w:t>
      </w:r>
    </w:p>
    <w:p w14:paraId="7AB5D698" w14:textId="09D0C3E2" w:rsidR="00253338"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Facilitarea accesului la amplasament și a autorizărilor: </w:t>
      </w:r>
      <w:r w:rsidRPr="00221B94">
        <w:rPr>
          <w:rFonts w:ascii="Arial" w:hAnsi="Arial" w:cs="Arial"/>
          <w:sz w:val="24"/>
          <w:szCs w:val="24"/>
          <w:lang w:val="ro-RO"/>
        </w:rPr>
        <w:t xml:space="preserve">facilitarea accesului la informațiile relevante privind amplasamentul și sprijinirea coordonării </w:t>
      </w:r>
      <w:r w:rsidR="00CD7556">
        <w:rPr>
          <w:rFonts w:ascii="Arial" w:hAnsi="Arial" w:cs="Arial"/>
          <w:sz w:val="24"/>
          <w:szCs w:val="24"/>
          <w:lang w:val="ro-RO"/>
        </w:rPr>
        <w:t>procedurilor</w:t>
      </w:r>
      <w:r w:rsidRPr="00221B94">
        <w:rPr>
          <w:rFonts w:ascii="Arial" w:hAnsi="Arial" w:cs="Arial"/>
          <w:sz w:val="24"/>
          <w:szCs w:val="24"/>
          <w:lang w:val="ro-RO"/>
        </w:rPr>
        <w:t xml:space="preserve"> de autorizare împreună cu autoritățile competente (fără a substitui procesele formale de autorizare).</w:t>
      </w:r>
    </w:p>
    <w:p w14:paraId="7C525C7F" w14:textId="77777777" w:rsidR="00336852"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lastRenderedPageBreak/>
        <w:t xml:space="preserve">• Coordonarea interfeței rețea/energie: </w:t>
      </w:r>
      <w:r w:rsidRPr="00221B94">
        <w:rPr>
          <w:rFonts w:ascii="Arial" w:hAnsi="Arial" w:cs="Arial"/>
          <w:sz w:val="24"/>
          <w:szCs w:val="24"/>
          <w:lang w:val="ro-RO"/>
        </w:rPr>
        <w:t xml:space="preserve">coordonarea interacțiunii cu </w:t>
      </w:r>
      <w:r w:rsidR="00336852">
        <w:rPr>
          <w:rFonts w:ascii="Arial" w:hAnsi="Arial" w:cs="Arial"/>
          <w:sz w:val="24"/>
          <w:szCs w:val="24"/>
          <w:lang w:val="ro-RO"/>
        </w:rPr>
        <w:t>actorii</w:t>
      </w:r>
      <w:r w:rsidRPr="00221B94">
        <w:rPr>
          <w:rFonts w:ascii="Arial" w:hAnsi="Arial" w:cs="Arial"/>
          <w:sz w:val="24"/>
          <w:szCs w:val="24"/>
          <w:lang w:val="ro-RO"/>
        </w:rPr>
        <w:t xml:space="preserve"> </w:t>
      </w:r>
      <w:r w:rsidR="00336852" w:rsidRPr="009B3DBA">
        <w:rPr>
          <w:rFonts w:ascii="Arial" w:hAnsi="Arial" w:cs="Arial"/>
          <w:sz w:val="24"/>
          <w:szCs w:val="24"/>
        </w:rPr>
        <w:t xml:space="preserve">relevanți </w:t>
      </w:r>
      <w:r w:rsidRPr="00221B94">
        <w:rPr>
          <w:rFonts w:ascii="Arial" w:hAnsi="Arial" w:cs="Arial"/>
          <w:sz w:val="24"/>
          <w:szCs w:val="24"/>
          <w:lang w:val="ro-RO"/>
        </w:rPr>
        <w:t xml:space="preserve">din domeniul rețelei și energiei pentru a susține planificarea </w:t>
      </w:r>
      <w:r w:rsidR="00336852" w:rsidRPr="009B3DBA">
        <w:rPr>
          <w:rFonts w:ascii="Arial" w:hAnsi="Arial" w:cs="Arial"/>
          <w:sz w:val="24"/>
          <w:szCs w:val="24"/>
        </w:rPr>
        <w:t xml:space="preserve">racordării </w:t>
      </w:r>
      <w:r w:rsidRPr="00221B94">
        <w:rPr>
          <w:rFonts w:ascii="Arial" w:hAnsi="Arial" w:cs="Arial"/>
          <w:sz w:val="24"/>
          <w:szCs w:val="24"/>
          <w:lang w:val="ro-RO"/>
        </w:rPr>
        <w:t xml:space="preserve">și </w:t>
      </w:r>
      <w:r w:rsidR="00336852">
        <w:rPr>
          <w:rFonts w:ascii="Arial" w:hAnsi="Arial" w:cs="Arial"/>
          <w:sz w:val="24"/>
          <w:szCs w:val="24"/>
          <w:lang w:val="ro-RO"/>
        </w:rPr>
        <w:t>a punerii sub tensiune</w:t>
      </w:r>
      <w:r w:rsidRPr="00221B94">
        <w:rPr>
          <w:rFonts w:ascii="Arial" w:hAnsi="Arial" w:cs="Arial"/>
          <w:sz w:val="24"/>
          <w:szCs w:val="24"/>
          <w:lang w:val="ro-RO"/>
        </w:rPr>
        <w:t>, în concordanță cu cerințele și termenele rețelei.</w:t>
      </w:r>
    </w:p>
    <w:p w14:paraId="04EB5A21" w14:textId="47D6936B"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Conectivitate și </w:t>
      </w:r>
      <w:r w:rsidR="00823974">
        <w:rPr>
          <w:rFonts w:ascii="Arial" w:hAnsi="Arial" w:cs="Arial"/>
          <w:b/>
          <w:sz w:val="24"/>
          <w:szCs w:val="24"/>
          <w:lang w:val="ro-RO"/>
        </w:rPr>
        <w:t>interactiuni cu sectorul</w:t>
      </w:r>
      <w:r w:rsidRPr="00221B94">
        <w:rPr>
          <w:rFonts w:ascii="Arial" w:hAnsi="Arial" w:cs="Arial"/>
          <w:b/>
          <w:sz w:val="24"/>
          <w:szCs w:val="24"/>
          <w:lang w:val="ro-RO"/>
        </w:rPr>
        <w:t xml:space="preserve"> public: </w:t>
      </w:r>
      <w:r w:rsidRPr="00221B94">
        <w:rPr>
          <w:rFonts w:ascii="Arial" w:hAnsi="Arial" w:cs="Arial"/>
          <w:sz w:val="24"/>
          <w:szCs w:val="24"/>
          <w:lang w:val="ro-RO"/>
        </w:rPr>
        <w:t>facilitarea coordonării cu actorii relevanți în domeniul conectivității și al altor infrastructuri esențiale, după caz.</w:t>
      </w:r>
    </w:p>
    <w:p w14:paraId="53ED66AC" w14:textId="13340754" w:rsidR="00DD5EEB"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00823974">
        <w:rPr>
          <w:rFonts w:ascii="Arial" w:hAnsi="Arial" w:cs="Arial"/>
          <w:b/>
          <w:sz w:val="24"/>
          <w:szCs w:val="24"/>
          <w:lang w:val="ro-RO"/>
        </w:rPr>
        <w:t>Ancorarea</w:t>
      </w:r>
      <w:r w:rsidR="00DD5EEB" w:rsidRPr="00DD5EEB">
        <w:rPr>
          <w:rFonts w:ascii="Arial" w:hAnsi="Arial" w:cs="Arial"/>
          <w:b/>
          <w:sz w:val="24"/>
          <w:szCs w:val="24"/>
          <w:lang w:val="ro-RO"/>
        </w:rPr>
        <w:t xml:space="preserve"> cererii </w:t>
      </w:r>
      <w:r w:rsidR="00DD5EEB" w:rsidRPr="00DD5EEB">
        <w:rPr>
          <w:rFonts w:ascii="Arial" w:hAnsi="Arial" w:cs="Arial"/>
          <w:sz w:val="24"/>
          <w:szCs w:val="24"/>
          <w:lang w:val="ro-RO"/>
        </w:rPr>
        <w:t xml:space="preserve">(unde este </w:t>
      </w:r>
      <w:r w:rsidR="00823974">
        <w:rPr>
          <w:rFonts w:ascii="Arial" w:hAnsi="Arial" w:cs="Arial"/>
          <w:sz w:val="24"/>
          <w:szCs w:val="24"/>
          <w:lang w:val="ro-RO"/>
        </w:rPr>
        <w:t>aplicabil</w:t>
      </w:r>
      <w:r w:rsidR="00DD5EEB" w:rsidRPr="00DD5EEB">
        <w:rPr>
          <w:rFonts w:ascii="Arial" w:hAnsi="Arial" w:cs="Arial"/>
          <w:sz w:val="24"/>
          <w:szCs w:val="24"/>
          <w:lang w:val="ro-RO"/>
        </w:rPr>
        <w:t xml:space="preserve">): sprijinirea identificării potențialelor </w:t>
      </w:r>
      <w:r w:rsidR="00F46AEB">
        <w:rPr>
          <w:rFonts w:ascii="Arial" w:hAnsi="Arial" w:cs="Arial"/>
          <w:sz w:val="24"/>
          <w:szCs w:val="24"/>
          <w:lang w:val="ro-RO"/>
        </w:rPr>
        <w:t>utilizatori</w:t>
      </w:r>
      <w:r w:rsidR="00DD5EEB" w:rsidRPr="00DD5EEB">
        <w:rPr>
          <w:rFonts w:ascii="Arial" w:hAnsi="Arial" w:cs="Arial"/>
          <w:sz w:val="24"/>
          <w:szCs w:val="24"/>
          <w:lang w:val="ro-RO"/>
        </w:rPr>
        <w:t xml:space="preserve"> </w:t>
      </w:r>
      <w:r w:rsidR="00823974">
        <w:rPr>
          <w:rFonts w:ascii="Arial" w:hAnsi="Arial" w:cs="Arial"/>
          <w:sz w:val="24"/>
          <w:szCs w:val="24"/>
          <w:lang w:val="ro-RO"/>
        </w:rPr>
        <w:t>„</w:t>
      </w:r>
      <w:r w:rsidR="00DD5EEB" w:rsidRPr="00DD5EEB">
        <w:rPr>
          <w:rFonts w:ascii="Arial" w:hAnsi="Arial" w:cs="Arial"/>
          <w:sz w:val="24"/>
          <w:szCs w:val="24"/>
          <w:lang w:val="ro-RO"/>
        </w:rPr>
        <w:t>ancoră</w:t>
      </w:r>
      <w:r w:rsidR="00823974">
        <w:rPr>
          <w:rFonts w:ascii="Arial" w:hAnsi="Arial" w:cs="Arial"/>
          <w:sz w:val="24"/>
          <w:szCs w:val="24"/>
          <w:lang w:val="ro-RO"/>
        </w:rPr>
        <w:t>”</w:t>
      </w:r>
      <w:r w:rsidR="00DD5EEB" w:rsidRPr="00DD5EEB">
        <w:rPr>
          <w:rFonts w:ascii="Arial" w:hAnsi="Arial" w:cs="Arial"/>
          <w:sz w:val="24"/>
          <w:szCs w:val="24"/>
          <w:lang w:val="ro-RO"/>
        </w:rPr>
        <w:t xml:space="preserve"> din sectorul public și strategic, precum și a </w:t>
      </w:r>
      <w:r w:rsidR="00F46AEB">
        <w:rPr>
          <w:rFonts w:ascii="Arial" w:hAnsi="Arial" w:cs="Arial"/>
          <w:sz w:val="24"/>
          <w:szCs w:val="24"/>
          <w:lang w:val="ro-RO"/>
        </w:rPr>
        <w:t>altor  utilizatori/</w:t>
      </w:r>
      <w:r w:rsidR="00DD5EEB" w:rsidRPr="00DD5EEB">
        <w:rPr>
          <w:rFonts w:ascii="Arial" w:hAnsi="Arial" w:cs="Arial"/>
          <w:sz w:val="24"/>
          <w:szCs w:val="24"/>
          <w:lang w:val="ro-RO"/>
        </w:rPr>
        <w:t>canale de cerere</w:t>
      </w:r>
      <w:r w:rsidR="00F46AEB">
        <w:rPr>
          <w:rFonts w:ascii="Arial" w:hAnsi="Arial" w:cs="Arial"/>
          <w:sz w:val="24"/>
          <w:szCs w:val="24"/>
          <w:lang w:val="ro-RO"/>
        </w:rPr>
        <w:t xml:space="preserve"> relevante</w:t>
      </w:r>
      <w:r w:rsidR="00DD5EEB" w:rsidRPr="00DD5EEB">
        <w:rPr>
          <w:rFonts w:ascii="Arial" w:hAnsi="Arial" w:cs="Arial"/>
          <w:sz w:val="24"/>
          <w:szCs w:val="24"/>
          <w:lang w:val="ro-RO"/>
        </w:rPr>
        <w:t>, fără garantarea volumelor sau a veniturilor în etapa de Exprimare a Interesului (EoI)</w:t>
      </w:r>
      <w:r w:rsidR="00DD5EEB">
        <w:rPr>
          <w:rFonts w:ascii="Arial" w:hAnsi="Arial" w:cs="Arial"/>
          <w:sz w:val="24"/>
          <w:szCs w:val="24"/>
          <w:lang w:val="ro-RO"/>
        </w:rPr>
        <w:t>.</w:t>
      </w:r>
    </w:p>
    <w:p w14:paraId="5588C7A6" w14:textId="2F7A9C00"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Instrumente de diminuare a riscurilor (</w:t>
      </w:r>
      <w:r w:rsidR="001E303D">
        <w:rPr>
          <w:rFonts w:ascii="Arial" w:hAnsi="Arial" w:cs="Arial"/>
          <w:b/>
          <w:sz w:val="24"/>
          <w:szCs w:val="24"/>
          <w:lang w:val="ro-RO"/>
        </w:rPr>
        <w:t xml:space="preserve">in mod limitat si </w:t>
      </w:r>
      <w:r w:rsidRPr="00221B94">
        <w:rPr>
          <w:rFonts w:ascii="Arial" w:hAnsi="Arial" w:cs="Arial"/>
          <w:b/>
          <w:sz w:val="24"/>
          <w:szCs w:val="24"/>
          <w:lang w:val="ro-RO"/>
        </w:rPr>
        <w:t xml:space="preserve">acolo unde este cazul): </w:t>
      </w:r>
      <w:r w:rsidRPr="00221B94">
        <w:rPr>
          <w:rFonts w:ascii="Arial" w:hAnsi="Arial" w:cs="Arial"/>
          <w:sz w:val="24"/>
          <w:szCs w:val="24"/>
          <w:lang w:val="ro-RO"/>
        </w:rPr>
        <w:t>analizarea unor instrumente țintite de diminuare a riscurilor și/sau de cofinanțare, atunci când acestea sunt justificate, sub rezerva normelor UE aplicabile privind ajutorul de stat și a deciziilor ulterioare ale Guvernului.</w:t>
      </w:r>
    </w:p>
    <w:p w14:paraId="7B600C1C"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Orice măsuri, instrumente sau contribuții de facilitare din partea Guvernului (dacă există) vor fi definite în etapele ulterioare și nu constituie angajamente la etapa EoI.</w:t>
      </w:r>
    </w:p>
    <w:p w14:paraId="2EBD8216" w14:textId="77777777" w:rsidR="00253338" w:rsidRPr="00221B94" w:rsidRDefault="00DD5EEB" w:rsidP="00956439">
      <w:pPr>
        <w:pStyle w:val="Heading1"/>
        <w:spacing w:before="160" w:after="80"/>
        <w:jc w:val="both"/>
        <w:rPr>
          <w:rFonts w:ascii="Arial" w:hAnsi="Arial" w:cs="Arial"/>
          <w:sz w:val="24"/>
          <w:szCs w:val="24"/>
          <w:lang w:val="ro-RO"/>
        </w:rPr>
      </w:pPr>
      <w:r>
        <w:rPr>
          <w:rFonts w:ascii="Arial" w:hAnsi="Arial" w:cs="Arial"/>
          <w:sz w:val="24"/>
          <w:szCs w:val="24"/>
          <w:lang w:val="ro-RO"/>
        </w:rPr>
        <w:t xml:space="preserve">8. </w:t>
      </w:r>
      <w:r w:rsidR="00AA7FB6" w:rsidRPr="00221B94">
        <w:rPr>
          <w:rFonts w:ascii="Arial" w:hAnsi="Arial" w:cs="Arial"/>
          <w:sz w:val="24"/>
          <w:szCs w:val="24"/>
          <w:lang w:val="ro-RO"/>
        </w:rPr>
        <w:t>Cerințe privind depunerea</w:t>
      </w:r>
    </w:p>
    <w:p w14:paraId="37345FD5" w14:textId="77777777" w:rsidR="00253338" w:rsidRPr="00221B94" w:rsidRDefault="00AA7FB6" w:rsidP="00DD5EEB">
      <w:pPr>
        <w:pStyle w:val="Heading2"/>
        <w:spacing w:before="80" w:after="80"/>
        <w:jc w:val="both"/>
        <w:rPr>
          <w:rFonts w:ascii="Arial" w:hAnsi="Arial" w:cs="Arial"/>
          <w:sz w:val="24"/>
          <w:szCs w:val="24"/>
          <w:lang w:val="ro-RO"/>
        </w:rPr>
      </w:pPr>
      <w:r w:rsidRPr="00221B94">
        <w:rPr>
          <w:rFonts w:ascii="Arial" w:hAnsi="Arial" w:cs="Arial"/>
          <w:sz w:val="24"/>
          <w:szCs w:val="24"/>
          <w:lang w:val="ro-RO"/>
        </w:rPr>
        <w:t>8.1</w:t>
      </w:r>
      <w:r w:rsidR="00DD5EEB">
        <w:rPr>
          <w:rFonts w:ascii="Arial" w:hAnsi="Arial" w:cs="Arial"/>
          <w:sz w:val="24"/>
          <w:szCs w:val="24"/>
          <w:lang w:val="ro-RO"/>
        </w:rPr>
        <w:t xml:space="preserve"> </w:t>
      </w:r>
      <w:r w:rsidRPr="00DD5EEB">
        <w:rPr>
          <w:rFonts w:ascii="Arial" w:hAnsi="Arial" w:cs="Arial"/>
          <w:b w:val="0"/>
          <w:color w:val="000000" w:themeColor="text1"/>
          <w:sz w:val="24"/>
          <w:szCs w:val="24"/>
          <w:lang w:val="ro-RO"/>
        </w:rPr>
        <w:t>Depunerile vor fi pregătite în conformitate cu structura de mai jos. Autoritatea coordonatoare își rezervă dreptul de a considera depunerile ca neconforme dacă sunt substanțial incomplete.</w:t>
      </w:r>
    </w:p>
    <w:p w14:paraId="6F4D400C"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8.2 Secțiunea A — Prezentarea solicitantului / consorțiului și a capabilităților</w:t>
      </w:r>
    </w:p>
    <w:p w14:paraId="019F0C1E"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Solicitanții vor include:</w:t>
      </w:r>
    </w:p>
    <w:p w14:paraId="4DA082D6" w14:textId="1F5D0005"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identificarea Liderului de Consorțiu (denumire legală, număr de înregistrare, adresă și semnatar autorizat);</w:t>
      </w:r>
    </w:p>
    <w:p w14:paraId="21C81E77"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un rezumat al consorțiului (dacă este cazul) și rolurile propuse pentru blocurile specifice de construire și operare ale AI Gigafactory;</w:t>
      </w:r>
    </w:p>
    <w:p w14:paraId="15458E8E" w14:textId="4DD67D2F"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 xml:space="preserve">până la trei (3) proiecte de referință relevante (ale Liderului de Consorțiu), care pot fi situate în orice jurisdicție, demonstrând capabilități în cel puțin două (2) dintre următoarele </w:t>
      </w:r>
      <w:r w:rsidR="001725BF">
        <w:rPr>
          <w:rFonts w:ascii="Arial" w:hAnsi="Arial" w:cs="Arial"/>
          <w:sz w:val="24"/>
          <w:szCs w:val="24"/>
          <w:lang w:val="ro-RO"/>
        </w:rPr>
        <w:t>domenii</w:t>
      </w:r>
      <w:r w:rsidRPr="00221B94">
        <w:rPr>
          <w:rFonts w:ascii="Arial" w:hAnsi="Arial" w:cs="Arial"/>
          <w:sz w:val="24"/>
          <w:szCs w:val="24"/>
          <w:lang w:val="ro-RO"/>
        </w:rPr>
        <w:t xml:space="preserve"> de activitate: i) livrarea și/sau operarea de infrastructură digitală și tehnologică</w:t>
      </w:r>
      <w:r w:rsidR="00245E34">
        <w:rPr>
          <w:rFonts w:ascii="Arial" w:hAnsi="Arial" w:cs="Arial"/>
          <w:sz w:val="24"/>
          <w:szCs w:val="24"/>
          <w:lang w:val="ro-RO"/>
        </w:rPr>
        <w:t xml:space="preserve"> </w:t>
      </w:r>
      <w:r w:rsidR="00245E34" w:rsidRPr="00710529">
        <w:rPr>
          <w:rFonts w:ascii="Arial" w:hAnsi="Arial" w:cs="Arial"/>
          <w:sz w:val="24"/>
          <w:szCs w:val="24"/>
        </w:rPr>
        <w:t>la scară largă</w:t>
      </w:r>
      <w:r w:rsidRPr="00221B94">
        <w:rPr>
          <w:rFonts w:ascii="Arial" w:hAnsi="Arial" w:cs="Arial"/>
          <w:sz w:val="24"/>
          <w:szCs w:val="24"/>
          <w:lang w:val="ro-RO"/>
        </w:rPr>
        <w:t xml:space="preserve">, cu disponibilitate ridicată („mission-critical”) (de exemplu, centre de date sau alte </w:t>
      </w:r>
      <w:r w:rsidR="006761F7">
        <w:rPr>
          <w:rFonts w:ascii="Arial" w:hAnsi="Arial" w:cs="Arial"/>
          <w:sz w:val="24"/>
          <w:szCs w:val="24"/>
          <w:lang w:val="ro-RO"/>
        </w:rPr>
        <w:t>proiecte</w:t>
      </w:r>
      <w:r w:rsidRPr="00221B94">
        <w:rPr>
          <w:rFonts w:ascii="Arial" w:hAnsi="Arial" w:cs="Arial"/>
          <w:sz w:val="24"/>
          <w:szCs w:val="24"/>
          <w:lang w:val="ro-RO"/>
        </w:rPr>
        <w:t xml:space="preserve"> comparabile, intensive din punctul de vedere al energiei și răcirii); (ii) </w:t>
      </w:r>
      <w:r w:rsidR="001B4F88">
        <w:rPr>
          <w:rFonts w:ascii="Arial" w:hAnsi="Arial" w:cs="Arial"/>
          <w:sz w:val="24"/>
          <w:szCs w:val="24"/>
          <w:lang w:val="ro-RO"/>
        </w:rPr>
        <w:t>operarea</w:t>
      </w:r>
      <w:r w:rsidRPr="00221B94">
        <w:rPr>
          <w:rFonts w:ascii="Arial" w:hAnsi="Arial" w:cs="Arial"/>
          <w:sz w:val="24"/>
          <w:szCs w:val="24"/>
          <w:lang w:val="ro-RO"/>
        </w:rPr>
        <w:t xml:space="preserve"> platform</w:t>
      </w:r>
      <w:r w:rsidR="001B4F88">
        <w:rPr>
          <w:rFonts w:ascii="Arial" w:hAnsi="Arial" w:cs="Arial"/>
          <w:sz w:val="24"/>
          <w:szCs w:val="24"/>
          <w:lang w:val="ro-RO"/>
        </w:rPr>
        <w:t>elor</w:t>
      </w:r>
      <w:r w:rsidRPr="00221B94">
        <w:rPr>
          <w:rFonts w:ascii="Arial" w:hAnsi="Arial" w:cs="Arial"/>
          <w:sz w:val="24"/>
          <w:szCs w:val="24"/>
          <w:lang w:val="ro-RO"/>
        </w:rPr>
        <w:t xml:space="preserve"> AI/HPC/cloud și </w:t>
      </w:r>
      <w:r w:rsidR="00B25E51">
        <w:rPr>
          <w:rFonts w:ascii="Arial" w:hAnsi="Arial" w:cs="Arial"/>
          <w:sz w:val="24"/>
          <w:szCs w:val="24"/>
          <w:lang w:val="ro-RO"/>
        </w:rPr>
        <w:t xml:space="preserve">furnizarea </w:t>
      </w:r>
      <w:r w:rsidRPr="00221B94">
        <w:rPr>
          <w:rFonts w:ascii="Arial" w:hAnsi="Arial" w:cs="Arial"/>
          <w:sz w:val="24"/>
          <w:szCs w:val="24"/>
          <w:lang w:val="ro-RO"/>
        </w:rPr>
        <w:t>servicii</w:t>
      </w:r>
      <w:r w:rsidR="00B25E51">
        <w:rPr>
          <w:rFonts w:ascii="Arial" w:hAnsi="Arial" w:cs="Arial"/>
          <w:sz w:val="24"/>
          <w:szCs w:val="24"/>
          <w:lang w:val="ro-RO"/>
        </w:rPr>
        <w:t>lor</w:t>
      </w:r>
      <w:r w:rsidRPr="00221B94">
        <w:rPr>
          <w:rFonts w:ascii="Arial" w:hAnsi="Arial" w:cs="Arial"/>
          <w:sz w:val="24"/>
          <w:szCs w:val="24"/>
          <w:lang w:val="ro-RO"/>
        </w:rPr>
        <w:t xml:space="preserve"> administrate; (iii) integrarea energiei, răcirii și conectivității pentru active industriale sau digitale </w:t>
      </w:r>
      <w:r w:rsidR="00245E34" w:rsidRPr="00710529">
        <w:rPr>
          <w:rFonts w:ascii="Arial" w:hAnsi="Arial" w:cs="Arial"/>
          <w:sz w:val="24"/>
          <w:szCs w:val="24"/>
        </w:rPr>
        <w:t>la scară largă</w:t>
      </w:r>
      <w:r w:rsidRPr="00221B94">
        <w:rPr>
          <w:rFonts w:ascii="Arial" w:hAnsi="Arial" w:cs="Arial"/>
          <w:sz w:val="24"/>
          <w:szCs w:val="24"/>
          <w:lang w:val="ro-RO"/>
        </w:rPr>
        <w:t xml:space="preserve">. (Anexa 4 — Tabel privind capabilitățile și referințele). Referințele au rolul de a demonstra capabilități comparabile de implementare și nu se limitează la proiecte anterioare de tip AI </w:t>
      </w:r>
      <w:r w:rsidR="00303C4D">
        <w:rPr>
          <w:rFonts w:ascii="Arial" w:hAnsi="Arial" w:cs="Arial"/>
          <w:sz w:val="24"/>
          <w:szCs w:val="24"/>
          <w:lang w:val="ro-RO"/>
        </w:rPr>
        <w:t>G</w:t>
      </w:r>
      <w:r w:rsidRPr="00221B94">
        <w:rPr>
          <w:rFonts w:ascii="Arial" w:hAnsi="Arial" w:cs="Arial"/>
          <w:sz w:val="24"/>
          <w:szCs w:val="24"/>
          <w:lang w:val="ro-RO"/>
        </w:rPr>
        <w:t>igafactory sau la Europa.</w:t>
      </w:r>
    </w:p>
    <w:p w14:paraId="287A9077"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8.3 Secțiunea B — Conceptul inițial al Proiectului și etapizarea</w:t>
      </w:r>
    </w:p>
    <w:p w14:paraId="0104E586" w14:textId="7E87AAD5"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 xml:space="preserve">Solicitanții vor furniza un concept orientativ care să abordeze următoarele elemente. Conceptul este așteptat să fie la nivel </w:t>
      </w:r>
      <w:r w:rsidR="00431455">
        <w:rPr>
          <w:rFonts w:ascii="Arial" w:hAnsi="Arial" w:cs="Arial"/>
          <w:sz w:val="24"/>
          <w:szCs w:val="24"/>
          <w:lang w:val="ro-RO"/>
        </w:rPr>
        <w:t>general</w:t>
      </w:r>
      <w:r w:rsidRPr="00221B94">
        <w:rPr>
          <w:rFonts w:ascii="Arial" w:hAnsi="Arial" w:cs="Arial"/>
          <w:sz w:val="24"/>
          <w:szCs w:val="24"/>
          <w:lang w:val="ro-RO"/>
        </w:rPr>
        <w:t xml:space="preserve"> și poate fi bazat pe ipoteze rezonabile; ingineria </w:t>
      </w:r>
      <w:r w:rsidRPr="00221B94">
        <w:rPr>
          <w:rFonts w:ascii="Arial" w:hAnsi="Arial" w:cs="Arial"/>
          <w:sz w:val="24"/>
          <w:szCs w:val="24"/>
          <w:lang w:val="ro-RO"/>
        </w:rPr>
        <w:lastRenderedPageBreak/>
        <w:t>detaliată, studiile de amplasament și confirmările vor fi realizate în etapele ulterioare, după confirmarea amplasamentului și a interfețelor-cheie.</w:t>
      </w:r>
    </w:p>
    <w:p w14:paraId="33E5F350"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0231B2">
        <w:rPr>
          <w:rFonts w:ascii="Arial" w:hAnsi="Arial" w:cs="Arial"/>
          <w:b/>
          <w:bCs/>
          <w:sz w:val="24"/>
          <w:szCs w:val="24"/>
          <w:lang w:val="ro-RO"/>
        </w:rPr>
        <w:t>Modelul de servicii vizat și segmentele-țintă de utilizatori:</w:t>
      </w:r>
      <w:r w:rsidRPr="00221B94">
        <w:rPr>
          <w:rFonts w:ascii="Arial" w:hAnsi="Arial" w:cs="Arial"/>
          <w:sz w:val="24"/>
          <w:szCs w:val="24"/>
          <w:lang w:val="ro-RO"/>
        </w:rPr>
        <w:t xml:space="preserve"> descriere clară a domeniului serviciilor și a beneficiarilor vizați (România / regiunea Mării Negre / UE / cererea globală), inclusiv o strategie indicativă de cerere/utilizare (neangajantă la etapa EoI).</w:t>
      </w:r>
    </w:p>
    <w:p w14:paraId="17B40F4B" w14:textId="5587A610"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186CD2">
        <w:rPr>
          <w:rFonts w:ascii="Arial" w:hAnsi="Arial" w:cs="Arial"/>
          <w:b/>
          <w:bCs/>
          <w:sz w:val="24"/>
          <w:szCs w:val="24"/>
          <w:lang w:val="ro-RO"/>
        </w:rPr>
        <w:t>Strategia de dezvoltare a Black Sea AI Gigafactory</w:t>
      </w:r>
      <w:r w:rsidRPr="00221B94">
        <w:rPr>
          <w:rFonts w:ascii="Arial" w:hAnsi="Arial" w:cs="Arial"/>
          <w:sz w:val="24"/>
          <w:szCs w:val="24"/>
          <w:lang w:val="ro-RO"/>
        </w:rPr>
        <w:t>: prezentarea</w:t>
      </w:r>
      <w:r w:rsidR="007D057A">
        <w:rPr>
          <w:rFonts w:ascii="Arial" w:hAnsi="Arial" w:cs="Arial"/>
          <w:sz w:val="24"/>
          <w:szCs w:val="24"/>
          <w:lang w:val="ro-RO"/>
        </w:rPr>
        <w:t xml:space="preserve"> in linii generale a</w:t>
      </w:r>
      <w:r w:rsidRPr="00221B94">
        <w:rPr>
          <w:rFonts w:ascii="Arial" w:hAnsi="Arial" w:cs="Arial"/>
          <w:sz w:val="24"/>
          <w:szCs w:val="24"/>
          <w:lang w:val="ro-RO"/>
        </w:rPr>
        <w:t xml:space="preserve"> planului de implementare propus, inclusiv o primă fază indicativă de până la aproximativ 20.000 de GPU-uri (sau acceleratoare echivalente), susținută de o strategie indicativă de cerere/utilizare (neangajantă la etapa EoI). Implementarea Fazei 1 trebuie să fie scalabilă în fazele ulterioare, pe baza cererii demonstrate și a gradului de pregătire a infrastructurii, </w:t>
      </w:r>
      <w:r w:rsidR="00DD5EEB">
        <w:rPr>
          <w:rFonts w:ascii="Arial" w:hAnsi="Arial" w:cs="Arial"/>
          <w:sz w:val="24"/>
          <w:szCs w:val="24"/>
          <w:lang w:val="ro-RO"/>
        </w:rPr>
        <w:t>care poate atinge un</w:t>
      </w:r>
      <w:r w:rsidRPr="00221B94">
        <w:rPr>
          <w:rFonts w:ascii="Arial" w:hAnsi="Arial" w:cs="Arial"/>
          <w:sz w:val="24"/>
          <w:szCs w:val="24"/>
          <w:lang w:val="ro-RO"/>
        </w:rPr>
        <w:t xml:space="preserve"> obiectiv final de aproximativ 100.000 de GPU-uri (sau acceleratoare echivalente) sau mai mult, ca </w:t>
      </w:r>
      <w:r w:rsidR="000231B2">
        <w:rPr>
          <w:rFonts w:ascii="Arial" w:hAnsi="Arial" w:cs="Arial"/>
          <w:sz w:val="24"/>
          <w:szCs w:val="24"/>
          <w:lang w:val="ro-RO"/>
        </w:rPr>
        <w:t>interval</w:t>
      </w:r>
      <w:r w:rsidRPr="00221B94">
        <w:rPr>
          <w:rFonts w:ascii="Arial" w:hAnsi="Arial" w:cs="Arial"/>
          <w:sz w:val="24"/>
          <w:szCs w:val="24"/>
          <w:lang w:val="ro-RO"/>
        </w:rPr>
        <w:t xml:space="preserve"> scalabil, sub rezerva validării cererii, fezabilității tehnice și viabilității comerciale. Se va include o etapizare indicativă aliniată considerentelor tehnologice, de infrastructură și comerciale.</w:t>
      </w:r>
    </w:p>
    <w:p w14:paraId="71BB7D4F" w14:textId="0ABD160F"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87318E">
        <w:rPr>
          <w:rFonts w:ascii="Arial" w:hAnsi="Arial" w:cs="Arial"/>
          <w:b/>
          <w:bCs/>
          <w:sz w:val="24"/>
          <w:szCs w:val="24"/>
          <w:lang w:val="ro-RO"/>
        </w:rPr>
        <w:t xml:space="preserve">Abordare de platformă </w:t>
      </w:r>
      <w:r w:rsidR="0087318E" w:rsidRPr="0087318E">
        <w:rPr>
          <w:rFonts w:ascii="Arial" w:hAnsi="Arial" w:cs="Arial"/>
          <w:b/>
          <w:bCs/>
          <w:sz w:val="24"/>
          <w:szCs w:val="24"/>
          <w:lang w:val="ro-RO"/>
        </w:rPr>
        <w:t xml:space="preserve"> (</w:t>
      </w:r>
      <w:r w:rsidRPr="0087318E">
        <w:rPr>
          <w:rFonts w:ascii="Arial" w:hAnsi="Arial" w:cs="Arial"/>
          <w:b/>
          <w:bCs/>
          <w:sz w:val="24"/>
          <w:szCs w:val="24"/>
          <w:lang w:val="ro-RO"/>
        </w:rPr>
        <w:t xml:space="preserve">la nivel </w:t>
      </w:r>
      <w:r w:rsidR="0087318E" w:rsidRPr="0087318E">
        <w:rPr>
          <w:rFonts w:ascii="Arial" w:hAnsi="Arial" w:cs="Arial"/>
          <w:b/>
          <w:bCs/>
          <w:sz w:val="24"/>
          <w:szCs w:val="24"/>
          <w:lang w:val="ro-RO"/>
        </w:rPr>
        <w:t>general)</w:t>
      </w:r>
      <w:r w:rsidRPr="0087318E">
        <w:rPr>
          <w:rFonts w:ascii="Arial" w:hAnsi="Arial" w:cs="Arial"/>
          <w:b/>
          <w:bCs/>
          <w:sz w:val="24"/>
          <w:szCs w:val="24"/>
          <w:lang w:val="ro-RO"/>
        </w:rPr>
        <w:t>:</w:t>
      </w:r>
      <w:r w:rsidRPr="00221B94">
        <w:rPr>
          <w:rFonts w:ascii="Arial" w:hAnsi="Arial" w:cs="Arial"/>
          <w:sz w:val="24"/>
          <w:szCs w:val="24"/>
          <w:lang w:val="ro-RO"/>
        </w:rPr>
        <w:t xml:space="preserve"> prezentarea generală a strategiei de calcul, stocare, rețelistică și orchestrare. Sunt acceptabile soluții neutre din punctul de vedere al furnizorului.</w:t>
      </w:r>
    </w:p>
    <w:p w14:paraId="40C325B7" w14:textId="7CA64850"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87318E">
        <w:rPr>
          <w:rFonts w:ascii="Arial" w:hAnsi="Arial" w:cs="Arial"/>
          <w:b/>
          <w:bCs/>
          <w:sz w:val="24"/>
          <w:szCs w:val="24"/>
          <w:lang w:val="ro-RO"/>
        </w:rPr>
        <w:t xml:space="preserve">Abordare de infrastructură </w:t>
      </w:r>
      <w:r w:rsidR="0087318E" w:rsidRPr="0087318E">
        <w:rPr>
          <w:rFonts w:ascii="Arial" w:hAnsi="Arial" w:cs="Arial"/>
          <w:b/>
          <w:bCs/>
          <w:sz w:val="24"/>
          <w:szCs w:val="24"/>
          <w:lang w:val="ro-RO"/>
        </w:rPr>
        <w:t>(</w:t>
      </w:r>
      <w:r w:rsidRPr="0087318E">
        <w:rPr>
          <w:rFonts w:ascii="Arial" w:hAnsi="Arial" w:cs="Arial"/>
          <w:b/>
          <w:bCs/>
          <w:sz w:val="24"/>
          <w:szCs w:val="24"/>
          <w:lang w:val="ro-RO"/>
        </w:rPr>
        <w:t xml:space="preserve">la nivel </w:t>
      </w:r>
      <w:r w:rsidR="0087318E" w:rsidRPr="0087318E">
        <w:rPr>
          <w:rFonts w:ascii="Arial" w:hAnsi="Arial" w:cs="Arial"/>
          <w:b/>
          <w:bCs/>
          <w:sz w:val="24"/>
          <w:szCs w:val="24"/>
          <w:lang w:val="ro-RO"/>
        </w:rPr>
        <w:t>general)</w:t>
      </w:r>
      <w:r w:rsidRPr="0087318E">
        <w:rPr>
          <w:rFonts w:ascii="Arial" w:hAnsi="Arial" w:cs="Arial"/>
          <w:b/>
          <w:bCs/>
          <w:sz w:val="24"/>
          <w:szCs w:val="24"/>
          <w:lang w:val="ro-RO"/>
        </w:rPr>
        <w:t>:</w:t>
      </w:r>
      <w:r w:rsidRPr="00221B94">
        <w:rPr>
          <w:rFonts w:ascii="Arial" w:hAnsi="Arial" w:cs="Arial"/>
          <w:sz w:val="24"/>
          <w:szCs w:val="24"/>
          <w:lang w:val="ro-RO"/>
        </w:rPr>
        <w:t xml:space="preserve"> descrierea conceptului de amplasament, a strategiei de alimentare cu energie, a abordării de răcire și a considerentelor privind redundanța conectivității, pe baza unor ipoteze, până la confirmarea amplasamentului. În ceea ce privește răcirea, propunerile trebuie să pornească de la preferința pentru sisteme în circuit închis (de exemplu, răcire lichidă în circuit închis și/sau soluții hibride) pentru a reduce la minimum captarea de apă și pentru a îmbunătăți reziliența, sub rezerva fezabilității tehnice, a constrângerilor de amplasament și a autorizării; pot fi propuse abordări alternative, cu justificare.</w:t>
      </w:r>
    </w:p>
    <w:p w14:paraId="198AAFD4"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87318E">
        <w:rPr>
          <w:rFonts w:ascii="Arial" w:hAnsi="Arial" w:cs="Arial"/>
          <w:b/>
          <w:bCs/>
          <w:sz w:val="24"/>
          <w:szCs w:val="24"/>
          <w:lang w:val="ro-RO"/>
        </w:rPr>
        <w:t>Calendar indicativ și ipoteze privind calea critică:</w:t>
      </w:r>
      <w:r w:rsidRPr="00221B94">
        <w:rPr>
          <w:rFonts w:ascii="Arial" w:hAnsi="Arial" w:cs="Arial"/>
          <w:sz w:val="24"/>
          <w:szCs w:val="24"/>
          <w:lang w:val="ro-RO"/>
        </w:rPr>
        <w:t xml:space="preserve"> evidențierea principalelor considerente de timp, inclusiv termenele de racordare la rețea, autorizările, livrarea echipamentelor și alți factori care pot influența calendarul Proiectului.</w:t>
      </w:r>
    </w:p>
    <w:p w14:paraId="78882364" w14:textId="5E5A87B9"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8.4 Secțiunea C — Strategia de parteneriat și abordarea consorțiului</w:t>
      </w:r>
      <w:r w:rsidR="0090777E">
        <w:rPr>
          <w:rFonts w:ascii="Arial" w:hAnsi="Arial" w:cs="Arial"/>
          <w:sz w:val="24"/>
          <w:szCs w:val="24"/>
          <w:lang w:val="ro-RO"/>
        </w:rPr>
        <w:t xml:space="preserve"> (Optiuni)</w:t>
      </w:r>
    </w:p>
    <w:p w14:paraId="19C2A931" w14:textId="388D44D9"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 xml:space="preserve">Solicitanții </w:t>
      </w:r>
      <w:r w:rsidR="0090777E">
        <w:rPr>
          <w:rFonts w:ascii="Arial" w:hAnsi="Arial" w:cs="Arial"/>
          <w:sz w:val="24"/>
          <w:szCs w:val="24"/>
          <w:lang w:val="ro-RO"/>
        </w:rPr>
        <w:t>pot</w:t>
      </w:r>
      <w:r w:rsidR="0090777E" w:rsidRPr="00221B94">
        <w:rPr>
          <w:rFonts w:ascii="Arial" w:hAnsi="Arial" w:cs="Arial"/>
          <w:sz w:val="24"/>
          <w:szCs w:val="24"/>
          <w:lang w:val="ro-RO"/>
        </w:rPr>
        <w:t xml:space="preserve"> </w:t>
      </w:r>
      <w:r w:rsidRPr="00221B94">
        <w:rPr>
          <w:rFonts w:ascii="Arial" w:hAnsi="Arial" w:cs="Arial"/>
          <w:sz w:val="24"/>
          <w:szCs w:val="24"/>
          <w:lang w:val="ro-RO"/>
        </w:rPr>
        <w:t>furniza o hartă a membrilor/partenerilor consorțiului, pe categorii, fără a fi necesară nominalizarea finală a tuturor partenerilor, acoperind cel puțin:</w:t>
      </w:r>
    </w:p>
    <w:p w14:paraId="5BE18C00"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operator sau integrator tehnologic/de platformă;</w:t>
      </w:r>
    </w:p>
    <w:p w14:paraId="76C4B59C"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capacitate de livrare a infrastructurii / EPC;</w:t>
      </w:r>
    </w:p>
    <w:p w14:paraId="73782B2A"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capacitate pentru interfața energie-rețea / structurare PPA;</w:t>
      </w:r>
    </w:p>
    <w:p w14:paraId="641CD015"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strategie de conectivitate / operatori de comunicații;</w:t>
      </w:r>
    </w:p>
    <w:p w14:paraId="4067B023"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model de securitate cibernetică / SOC și securitate operațională; și</w:t>
      </w:r>
    </w:p>
    <w:p w14:paraId="64DD07E1"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lastRenderedPageBreak/>
        <w:t xml:space="preserve">• </w:t>
      </w:r>
      <w:r w:rsidRPr="00221B94">
        <w:rPr>
          <w:rFonts w:ascii="Arial" w:hAnsi="Arial" w:cs="Arial"/>
          <w:sz w:val="24"/>
          <w:szCs w:val="24"/>
          <w:lang w:val="ro-RO"/>
        </w:rPr>
        <w:t>strategie de cerere/preluare de capacitate (utilizatori ancora, abordare de onboarding).</w:t>
      </w:r>
    </w:p>
    <w:p w14:paraId="0E84226D"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Pentru orice parteneri deja implicați, se va indica nivelul de angajament folosind una dintre următoarele clasificări:</w:t>
      </w:r>
    </w:p>
    <w:p w14:paraId="7E296159" w14:textId="77777777" w:rsidR="00253338" w:rsidRPr="00221B94" w:rsidRDefault="00AA7FB6" w:rsidP="00956439">
      <w:pPr>
        <w:spacing w:after="120"/>
        <w:ind w:left="567"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Angajat (dovadă anexată, precum LOI/MOU);</w:t>
      </w:r>
    </w:p>
    <w:p w14:paraId="1488848D" w14:textId="77777777" w:rsidR="00253338" w:rsidRPr="00221B94" w:rsidRDefault="00AA7FB6" w:rsidP="00956439">
      <w:pPr>
        <w:spacing w:after="120"/>
        <w:ind w:left="567"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Identificat (denumit și rolul descris); sau</w:t>
      </w:r>
    </w:p>
    <w:p w14:paraId="5451DA61" w14:textId="77777777" w:rsidR="00253338" w:rsidRPr="00221B94" w:rsidRDefault="00AA7FB6" w:rsidP="00956439">
      <w:pPr>
        <w:spacing w:after="120"/>
        <w:ind w:left="567"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Urmează a fi identificat (categoria și planul descrise).</w:t>
      </w:r>
    </w:p>
    <w:p w14:paraId="6333AE2D"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8.5 Secțiunea D — Pachetul investițional indicativ și abordarea de finanțare</w:t>
      </w:r>
    </w:p>
    <w:p w14:paraId="50ADE69D"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Solicitanții vor furniza:</w:t>
      </w:r>
    </w:p>
    <w:p w14:paraId="3A74EEF3" w14:textId="1300CC94"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386706">
        <w:rPr>
          <w:rFonts w:ascii="Arial" w:hAnsi="Arial" w:cs="Arial"/>
          <w:b/>
          <w:bCs/>
          <w:sz w:val="24"/>
          <w:szCs w:val="24"/>
          <w:lang w:val="ro-RO"/>
        </w:rPr>
        <w:t>CAPEX indicativ:</w:t>
      </w:r>
      <w:r w:rsidRPr="00221B94">
        <w:rPr>
          <w:rFonts w:ascii="Arial" w:hAnsi="Arial" w:cs="Arial"/>
          <w:sz w:val="24"/>
          <w:szCs w:val="24"/>
          <w:lang w:val="ro-RO"/>
        </w:rPr>
        <w:t xml:space="preserve"> un interval pentru Faza 1 (și fazele ulterioare, dacă sunt propuse, în funcție de disponibilitatea datelor la data depunerii), inclusiv ipoteze-cheie precum sarcina IT indicativă (MW), nivelul de reziliență și abordarea de răcire.</w:t>
      </w:r>
    </w:p>
    <w:p w14:paraId="32FFB8EB" w14:textId="6B440C48"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w:t>
      </w:r>
      <w:r w:rsidR="00AE0414">
        <w:rPr>
          <w:rFonts w:ascii="Arial" w:hAnsi="Arial" w:cs="Arial"/>
          <w:b/>
          <w:sz w:val="24"/>
          <w:szCs w:val="24"/>
          <w:lang w:val="ro-RO"/>
        </w:rPr>
        <w:t xml:space="preserve"> </w:t>
      </w:r>
      <w:r w:rsidRPr="00221B94">
        <w:rPr>
          <w:rFonts w:ascii="Arial" w:hAnsi="Arial" w:cs="Arial"/>
          <w:b/>
          <w:sz w:val="24"/>
          <w:szCs w:val="24"/>
          <w:lang w:val="ro-RO"/>
        </w:rPr>
        <w:t xml:space="preserve"> </w:t>
      </w:r>
      <w:r w:rsidRPr="009812F3">
        <w:rPr>
          <w:rFonts w:ascii="Arial" w:hAnsi="Arial" w:cs="Arial"/>
          <w:b/>
          <w:bCs/>
          <w:sz w:val="24"/>
          <w:szCs w:val="24"/>
          <w:lang w:val="ro-RO"/>
        </w:rPr>
        <w:t>Factori</w:t>
      </w:r>
      <w:r w:rsidR="00C47AE5">
        <w:rPr>
          <w:rFonts w:ascii="Arial" w:hAnsi="Arial" w:cs="Arial"/>
          <w:b/>
          <w:bCs/>
          <w:sz w:val="24"/>
          <w:szCs w:val="24"/>
          <w:lang w:val="ro-RO"/>
        </w:rPr>
        <w:t xml:space="preserve"> </w:t>
      </w:r>
      <w:r w:rsidR="00853C85">
        <w:rPr>
          <w:rFonts w:ascii="Arial" w:hAnsi="Arial" w:cs="Arial"/>
          <w:b/>
          <w:bCs/>
          <w:sz w:val="24"/>
          <w:szCs w:val="24"/>
          <w:lang w:val="ro-RO"/>
        </w:rPr>
        <w:t xml:space="preserve">principali </w:t>
      </w:r>
      <w:r w:rsidRPr="009812F3">
        <w:rPr>
          <w:rFonts w:ascii="Arial" w:hAnsi="Arial" w:cs="Arial"/>
          <w:b/>
          <w:bCs/>
          <w:sz w:val="24"/>
          <w:szCs w:val="24"/>
          <w:lang w:val="ro-RO"/>
        </w:rPr>
        <w:t>OPEX</w:t>
      </w:r>
      <w:r w:rsidR="00C47AE5">
        <w:rPr>
          <w:rFonts w:ascii="Arial" w:hAnsi="Arial" w:cs="Arial"/>
          <w:b/>
          <w:bCs/>
          <w:sz w:val="24"/>
          <w:szCs w:val="24"/>
          <w:lang w:val="ro-RO"/>
        </w:rPr>
        <w:t xml:space="preserve"> </w:t>
      </w:r>
      <w:r w:rsidR="00386706">
        <w:rPr>
          <w:rFonts w:ascii="Arial" w:hAnsi="Arial" w:cs="Arial"/>
          <w:b/>
          <w:bCs/>
          <w:sz w:val="24"/>
          <w:szCs w:val="24"/>
          <w:lang w:val="ro-RO"/>
        </w:rPr>
        <w:t>(</w:t>
      </w:r>
      <w:r w:rsidRPr="009812F3">
        <w:rPr>
          <w:rFonts w:ascii="Arial" w:hAnsi="Arial" w:cs="Arial"/>
          <w:b/>
          <w:bCs/>
          <w:sz w:val="24"/>
          <w:szCs w:val="24"/>
          <w:lang w:val="ro-RO"/>
        </w:rPr>
        <w:t xml:space="preserve">la nivel </w:t>
      </w:r>
      <w:r w:rsidR="00386706">
        <w:rPr>
          <w:rFonts w:ascii="Arial" w:hAnsi="Arial" w:cs="Arial"/>
          <w:b/>
          <w:bCs/>
          <w:sz w:val="24"/>
          <w:szCs w:val="24"/>
          <w:lang w:val="ro-RO"/>
        </w:rPr>
        <w:t>general)</w:t>
      </w:r>
      <w:r w:rsidRPr="009812F3">
        <w:rPr>
          <w:rFonts w:ascii="Arial" w:hAnsi="Arial" w:cs="Arial"/>
          <w:b/>
          <w:bCs/>
          <w:sz w:val="24"/>
          <w:szCs w:val="24"/>
          <w:lang w:val="ro-RO"/>
        </w:rPr>
        <w:t>:</w:t>
      </w:r>
      <w:r w:rsidRPr="00221B94">
        <w:rPr>
          <w:rFonts w:ascii="Arial" w:hAnsi="Arial" w:cs="Arial"/>
          <w:sz w:val="24"/>
          <w:szCs w:val="24"/>
          <w:lang w:val="ro-RO"/>
        </w:rPr>
        <w:t xml:space="preserve"> categorii </w:t>
      </w:r>
      <w:r w:rsidR="001D1D44">
        <w:rPr>
          <w:rFonts w:ascii="Arial" w:hAnsi="Arial" w:cs="Arial"/>
          <w:sz w:val="24"/>
          <w:szCs w:val="24"/>
          <w:lang w:val="ro-RO"/>
        </w:rPr>
        <w:t xml:space="preserve">majore </w:t>
      </w:r>
      <w:r w:rsidRPr="00221B94">
        <w:rPr>
          <w:rFonts w:ascii="Arial" w:hAnsi="Arial" w:cs="Arial"/>
          <w:sz w:val="24"/>
          <w:szCs w:val="24"/>
          <w:lang w:val="ro-RO"/>
        </w:rPr>
        <w:t>de costuri operaționale.</w:t>
      </w:r>
    </w:p>
    <w:p w14:paraId="1765E4A4"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9812F3">
        <w:rPr>
          <w:rFonts w:ascii="Arial" w:hAnsi="Arial" w:cs="Arial"/>
          <w:b/>
          <w:bCs/>
          <w:sz w:val="24"/>
          <w:szCs w:val="24"/>
          <w:lang w:val="ro-RO"/>
        </w:rPr>
        <w:t>Abordare indicativă privind finanțarea:</w:t>
      </w:r>
      <w:r w:rsidRPr="00221B94">
        <w:rPr>
          <w:rFonts w:ascii="Arial" w:hAnsi="Arial" w:cs="Arial"/>
          <w:sz w:val="24"/>
          <w:szCs w:val="24"/>
          <w:lang w:val="ro-RO"/>
        </w:rPr>
        <w:t xml:space="preserve"> mixul propus de capital propriu, datorie, investitori strategici sau alte surse de finanțare, indicând orice contribuții orientative (angajate și neangajate).</w:t>
      </w:r>
    </w:p>
    <w:p w14:paraId="3B01362E"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9812F3">
        <w:rPr>
          <w:rFonts w:ascii="Arial" w:hAnsi="Arial" w:cs="Arial"/>
          <w:b/>
          <w:bCs/>
          <w:sz w:val="24"/>
          <w:szCs w:val="24"/>
          <w:lang w:val="ro-RO"/>
        </w:rPr>
        <w:t>Abordarea operării și mentenanței (O&amp;M) (orientativă; neangajantă).</w:t>
      </w:r>
      <w:r w:rsidRPr="00221B94">
        <w:rPr>
          <w:rFonts w:ascii="Arial" w:hAnsi="Arial" w:cs="Arial"/>
          <w:sz w:val="24"/>
          <w:szCs w:val="24"/>
          <w:lang w:val="ro-RO"/>
        </w:rPr>
        <w:t xml:space="preserve"> O scurtă descriere a modelului de O&amp;M vizat pentru disponibilitate „mission-critical” (de exemplu, intern vs externalizat, guvernanță/SLA-uri, răspuns la incidente) și a tipurilor de instrumente de asigurare a disponibilității care ar putea fi avute în vedere în etapele ulterioare (fără prețuri, fără term sheet-uri).</w:t>
      </w:r>
    </w:p>
    <w:p w14:paraId="38884AF1" w14:textId="3136D5EE"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7E4553">
        <w:rPr>
          <w:rFonts w:ascii="Arial" w:hAnsi="Arial" w:cs="Arial"/>
          <w:b/>
          <w:bCs/>
          <w:sz w:val="24"/>
          <w:szCs w:val="24"/>
          <w:lang w:val="ro-RO"/>
        </w:rPr>
        <w:t>Abordarea aprovizionării cu energie (orientativă; neangajantă).</w:t>
      </w:r>
      <w:r w:rsidRPr="00221B94">
        <w:rPr>
          <w:rFonts w:ascii="Arial" w:hAnsi="Arial" w:cs="Arial"/>
          <w:sz w:val="24"/>
          <w:szCs w:val="24"/>
          <w:lang w:val="ro-RO"/>
        </w:rPr>
        <w:t xml:space="preserve"> O scurtă descriere a strategiei vizate pentru aprovizionarea cu energie a sarcinilor mari și continue (de exemplu, abordare de portofoliu, principii de contractare pe termen lung), inclusiv un scurt rezumat al experienței relevante în negocierea aranjamentelor de furnizare a energiei pe termen lung</w:t>
      </w:r>
      <w:r w:rsidR="009812F3">
        <w:rPr>
          <w:rFonts w:ascii="Arial" w:hAnsi="Arial" w:cs="Arial"/>
          <w:sz w:val="24"/>
          <w:szCs w:val="24"/>
          <w:lang w:val="ro-RO"/>
        </w:rPr>
        <w:t>/PPA</w:t>
      </w:r>
      <w:r w:rsidRPr="00221B94">
        <w:rPr>
          <w:rFonts w:ascii="Arial" w:hAnsi="Arial" w:cs="Arial"/>
          <w:sz w:val="24"/>
          <w:szCs w:val="24"/>
          <w:lang w:val="ro-RO"/>
        </w:rPr>
        <w:t xml:space="preserve"> (fără prețuri, fără term sheet-uri).</w:t>
      </w:r>
    </w:p>
    <w:p w14:paraId="5FAFDD49" w14:textId="77777777" w:rsidR="00253338" w:rsidRPr="0006659B"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0006659B" w:rsidRPr="007E4553">
        <w:rPr>
          <w:rFonts w:ascii="Arial" w:hAnsi="Arial" w:cs="Arial"/>
          <w:b/>
          <w:bCs/>
          <w:sz w:val="24"/>
          <w:szCs w:val="24"/>
          <w:lang w:val="ro-RO"/>
        </w:rPr>
        <w:t>Deficitul de finanțare estimativ (dacă este cazul):</w:t>
      </w:r>
      <w:r w:rsidR="0006659B" w:rsidRPr="0006659B">
        <w:rPr>
          <w:rFonts w:ascii="Arial" w:hAnsi="Arial" w:cs="Arial"/>
          <w:sz w:val="24"/>
          <w:szCs w:val="24"/>
          <w:lang w:val="ro-RO"/>
        </w:rPr>
        <w:t xml:space="preserve"> natura și amploarea deficitului de finanțare, instrumente potențiale pentru acoperirea acestuia (de exemplu: finanțare mixtă/blended finance, garanții, contracte de achiziție tip anchor offtake, participarea Instituțiilor Financiare Internaționale – IFI) și puncte de discuție cu autoritățile guvernamentale și potențialii investitori sau IFI-uri.”</w:t>
      </w:r>
    </w:p>
    <w:p w14:paraId="78C91C46" w14:textId="68CB5A3D" w:rsidR="00253338" w:rsidRPr="007E4553" w:rsidRDefault="00AA7FB6" w:rsidP="00956439">
      <w:pPr>
        <w:spacing w:after="120"/>
        <w:jc w:val="both"/>
        <w:rPr>
          <w:rFonts w:ascii="Arial" w:hAnsi="Arial" w:cs="Arial"/>
          <w:b/>
          <w:sz w:val="24"/>
          <w:szCs w:val="24"/>
          <w:lang w:val="ro-RO"/>
        </w:rPr>
      </w:pPr>
      <w:r w:rsidRPr="007E4553">
        <w:rPr>
          <w:rFonts w:ascii="Arial" w:hAnsi="Arial" w:cs="Arial"/>
          <w:b/>
          <w:sz w:val="24"/>
          <w:szCs w:val="24"/>
          <w:lang w:val="ro-RO"/>
        </w:rPr>
        <w:t xml:space="preserve">Narațiunea depunerii (Secțiunile A–D) </w:t>
      </w:r>
      <w:r w:rsidR="007E4553">
        <w:rPr>
          <w:rFonts w:ascii="Arial" w:hAnsi="Arial" w:cs="Arial"/>
          <w:b/>
          <w:sz w:val="24"/>
          <w:szCs w:val="24"/>
          <w:lang w:val="ro-RO"/>
        </w:rPr>
        <w:t>se recomand</w:t>
      </w:r>
      <w:r w:rsidR="007E4553" w:rsidRPr="007E4553">
        <w:rPr>
          <w:rFonts w:ascii="Arial" w:hAnsi="Arial" w:cs="Arial"/>
          <w:b/>
          <w:sz w:val="24"/>
          <w:szCs w:val="24"/>
          <w:lang w:val="ro-RO"/>
        </w:rPr>
        <w:t>ă</w:t>
      </w:r>
      <w:r w:rsidR="007E4553">
        <w:rPr>
          <w:rFonts w:ascii="Arial" w:hAnsi="Arial" w:cs="Arial"/>
          <w:b/>
          <w:sz w:val="24"/>
          <w:szCs w:val="24"/>
          <w:lang w:val="ro-RO"/>
        </w:rPr>
        <w:t xml:space="preserve"> a </w:t>
      </w:r>
      <w:r w:rsidRPr="007E4553">
        <w:rPr>
          <w:rFonts w:ascii="Arial" w:hAnsi="Arial" w:cs="Arial"/>
          <w:b/>
          <w:sz w:val="24"/>
          <w:szCs w:val="24"/>
          <w:lang w:val="ro-RO"/>
        </w:rPr>
        <w:t>nu depăși zece (10) pagini, exclusiv anexele și documentele justificative.</w:t>
      </w:r>
    </w:p>
    <w:p w14:paraId="564E92B4" w14:textId="1E970B55"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8.6 Informații</w:t>
      </w:r>
      <w:r w:rsidR="00536BC4">
        <w:rPr>
          <w:rFonts w:ascii="Arial" w:hAnsi="Arial" w:cs="Arial"/>
          <w:sz w:val="24"/>
          <w:szCs w:val="24"/>
          <w:lang w:val="ro-RO"/>
        </w:rPr>
        <w:t xml:space="preserve"> care nu sunt cerute</w:t>
      </w:r>
      <w:r w:rsidRPr="00221B94">
        <w:rPr>
          <w:rFonts w:ascii="Arial" w:hAnsi="Arial" w:cs="Arial"/>
          <w:sz w:val="24"/>
          <w:szCs w:val="24"/>
          <w:lang w:val="ro-RO"/>
        </w:rPr>
        <w:t xml:space="preserve"> în mod explicit în această etapă</w:t>
      </w:r>
    </w:p>
    <w:p w14:paraId="1F5EE52D"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Următoarele nu sunt necesare în această EoI inițială:</w:t>
      </w:r>
    </w:p>
    <w:p w14:paraId="168AA466"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structura finală a SPV / acționariatului sau acordul de consorțiu cu caracter obligatoriu;</w:t>
      </w:r>
    </w:p>
    <w:p w14:paraId="5FD1A79B"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lastRenderedPageBreak/>
        <w:t xml:space="preserve">• </w:t>
      </w:r>
      <w:r w:rsidRPr="00221B94">
        <w:rPr>
          <w:rFonts w:ascii="Arial" w:hAnsi="Arial" w:cs="Arial"/>
          <w:sz w:val="24"/>
          <w:szCs w:val="24"/>
          <w:lang w:val="ro-RO"/>
        </w:rPr>
        <w:t>angajamente de finanțare obligatorii, term sheet-uri bancare sau un plan de închidere financiară;</w:t>
      </w:r>
    </w:p>
    <w:p w14:paraId="0917DB40"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selecția finală a furnizorilor sau proiectarea tehnică detaliată;</w:t>
      </w:r>
    </w:p>
    <w:p w14:paraId="7342D5FA"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documente executate de dobândire a amplasamentului;</w:t>
      </w:r>
    </w:p>
    <w:p w14:paraId="6617CCB5" w14:textId="27E39444"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aprobări finale de autorizare</w:t>
      </w:r>
      <w:r w:rsidR="005B0243">
        <w:rPr>
          <w:rFonts w:ascii="Arial" w:hAnsi="Arial" w:cs="Arial"/>
          <w:sz w:val="24"/>
          <w:szCs w:val="24"/>
          <w:lang w:val="ro-RO"/>
        </w:rPr>
        <w:t>/permise</w:t>
      </w:r>
      <w:r w:rsidRPr="00221B94">
        <w:rPr>
          <w:rFonts w:ascii="Arial" w:hAnsi="Arial" w:cs="Arial"/>
          <w:sz w:val="24"/>
          <w:szCs w:val="24"/>
          <w:lang w:val="ro-RO"/>
        </w:rPr>
        <w:t>;</w:t>
      </w:r>
    </w:p>
    <w:p w14:paraId="3A152361"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contract EPC final</w:t>
      </w:r>
      <w:r w:rsidR="0006659B">
        <w:rPr>
          <w:rFonts w:ascii="Arial" w:hAnsi="Arial" w:cs="Arial"/>
          <w:sz w:val="24"/>
          <w:szCs w:val="24"/>
          <w:lang w:val="ro-RO"/>
        </w:rPr>
        <w:t>, etc.</w:t>
      </w:r>
    </w:p>
    <w:p w14:paraId="57FB2218" w14:textId="77777777" w:rsidR="0006659B" w:rsidRDefault="0006659B" w:rsidP="00956439">
      <w:pPr>
        <w:pStyle w:val="Heading1"/>
        <w:spacing w:before="160" w:after="80"/>
        <w:jc w:val="both"/>
        <w:rPr>
          <w:rFonts w:ascii="Arial" w:hAnsi="Arial" w:cs="Arial"/>
          <w:sz w:val="24"/>
          <w:szCs w:val="24"/>
          <w:lang w:val="ro-RO"/>
        </w:rPr>
      </w:pPr>
    </w:p>
    <w:p w14:paraId="5857D519" w14:textId="77777777" w:rsidR="00253338" w:rsidRPr="00221B94" w:rsidRDefault="0006659B" w:rsidP="00956439">
      <w:pPr>
        <w:pStyle w:val="Heading1"/>
        <w:spacing w:before="160" w:after="80"/>
        <w:jc w:val="both"/>
        <w:rPr>
          <w:rFonts w:ascii="Arial" w:hAnsi="Arial" w:cs="Arial"/>
          <w:sz w:val="24"/>
          <w:szCs w:val="24"/>
          <w:lang w:val="ro-RO"/>
        </w:rPr>
      </w:pPr>
      <w:r>
        <w:rPr>
          <w:rFonts w:ascii="Arial" w:hAnsi="Arial" w:cs="Arial"/>
          <w:sz w:val="24"/>
          <w:szCs w:val="24"/>
          <w:lang w:val="ro-RO"/>
        </w:rPr>
        <w:t>9.</w:t>
      </w:r>
      <w:r w:rsidR="00AA7FB6" w:rsidRPr="00221B94">
        <w:rPr>
          <w:rFonts w:ascii="Arial" w:hAnsi="Arial" w:cs="Arial"/>
          <w:sz w:val="24"/>
          <w:szCs w:val="24"/>
          <w:lang w:val="ro-RO"/>
        </w:rPr>
        <w:t>Criterii de evaluare și abordarea selecției</w:t>
      </w:r>
    </w:p>
    <w:p w14:paraId="3C970CE1" w14:textId="769AA8A2"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Depunerile vor fi evaluate pe baza capabilității și credibilității generale ale solicitantului de a îndeplini rolul de Lider de Consorțiu pentru dezvoltarea și implementarea Proiectului</w:t>
      </w:r>
      <w:r w:rsidR="00536BC4">
        <w:rPr>
          <w:rFonts w:ascii="Arial" w:hAnsi="Arial" w:cs="Arial"/>
          <w:sz w:val="24"/>
          <w:szCs w:val="24"/>
          <w:lang w:val="ro-RO"/>
        </w:rPr>
        <w:t>.</w:t>
      </w:r>
      <w:r w:rsidRPr="00221B94">
        <w:rPr>
          <w:rFonts w:ascii="Arial" w:hAnsi="Arial" w:cs="Arial"/>
          <w:sz w:val="24"/>
          <w:szCs w:val="24"/>
          <w:lang w:val="ro-RO"/>
        </w:rPr>
        <w:t xml:space="preserve"> </w:t>
      </w:r>
    </w:p>
    <w:p w14:paraId="1E581DF3" w14:textId="77777777" w:rsidR="0011347D" w:rsidRPr="00221B94" w:rsidRDefault="00AA7FB6" w:rsidP="0011347D">
      <w:pPr>
        <w:spacing w:after="120"/>
        <w:jc w:val="both"/>
        <w:rPr>
          <w:rFonts w:ascii="Arial" w:hAnsi="Arial" w:cs="Arial"/>
          <w:sz w:val="24"/>
          <w:szCs w:val="24"/>
          <w:lang w:val="ro-RO"/>
        </w:rPr>
      </w:pPr>
      <w:r w:rsidRPr="00221B94">
        <w:rPr>
          <w:rFonts w:ascii="Arial" w:hAnsi="Arial" w:cs="Arial"/>
          <w:sz w:val="24"/>
          <w:szCs w:val="24"/>
          <w:lang w:val="ro-RO"/>
        </w:rPr>
        <w:t>9.1</w:t>
      </w:r>
      <w:r w:rsidR="0011347D">
        <w:rPr>
          <w:rFonts w:ascii="Arial" w:hAnsi="Arial" w:cs="Arial"/>
          <w:sz w:val="24"/>
          <w:szCs w:val="24"/>
          <w:lang w:val="ro-RO"/>
        </w:rPr>
        <w:t xml:space="preserve"> </w:t>
      </w:r>
      <w:r w:rsidR="0011347D" w:rsidRPr="00221B94">
        <w:rPr>
          <w:rFonts w:ascii="Arial" w:hAnsi="Arial" w:cs="Arial"/>
          <w:sz w:val="24"/>
          <w:szCs w:val="24"/>
          <w:lang w:val="ro-RO"/>
        </w:rPr>
        <w:t>Depunerile trebuie să îndeplinească criteriile-prag minime de mai jos și sunt evaluate exclusiv pe bază de admis/respins. Depunerile care nu îndeplinesc aceste praguri pot fi considerate neconforme și pot să nu mai fie evaluate în continuare. Depunerile care îndeplinesc aceste praguri vor trece la o evaluare calitativă, comparativă, în raport cu criteriile prevăzute la Secțiunea 9.3.</w:t>
      </w:r>
    </w:p>
    <w:p w14:paraId="09D5E3B1" w14:textId="3581ACC0" w:rsidR="00253338" w:rsidRPr="00221B94" w:rsidRDefault="00253338" w:rsidP="00956439">
      <w:pPr>
        <w:pStyle w:val="Heading2"/>
        <w:spacing w:before="80" w:after="80"/>
        <w:jc w:val="both"/>
        <w:rPr>
          <w:rFonts w:ascii="Arial" w:hAnsi="Arial" w:cs="Arial"/>
          <w:sz w:val="24"/>
          <w:szCs w:val="24"/>
          <w:lang w:val="ro-RO"/>
        </w:rPr>
      </w:pPr>
    </w:p>
    <w:p w14:paraId="484FC082"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9.2 Criterii-prag de tip admis/respins</w:t>
      </w:r>
    </w:p>
    <w:p w14:paraId="369924CD" w14:textId="26444517" w:rsidR="00253338" w:rsidRPr="008A6D8B" w:rsidRDefault="00AA7FB6" w:rsidP="00956439">
      <w:pPr>
        <w:spacing w:after="120"/>
        <w:ind w:left="425" w:hanging="227"/>
        <w:jc w:val="both"/>
        <w:rPr>
          <w:rFonts w:ascii="Arial" w:hAnsi="Arial" w:cs="Arial"/>
          <w:bCs/>
          <w:sz w:val="24"/>
          <w:szCs w:val="24"/>
          <w:lang w:val="ro-RO"/>
        </w:rPr>
      </w:pPr>
      <w:r w:rsidRPr="00221B94">
        <w:rPr>
          <w:rFonts w:ascii="Arial" w:hAnsi="Arial" w:cs="Arial"/>
          <w:b/>
          <w:sz w:val="24"/>
          <w:szCs w:val="24"/>
          <w:lang w:val="ro-RO"/>
        </w:rPr>
        <w:t xml:space="preserve">• Admis/Respins – Soliditate financiară (Liderul de Consorțiu). </w:t>
      </w:r>
      <w:r w:rsidRPr="008A6D8B">
        <w:rPr>
          <w:rFonts w:ascii="Arial" w:hAnsi="Arial" w:cs="Arial"/>
          <w:bCs/>
          <w:sz w:val="24"/>
          <w:szCs w:val="24"/>
          <w:lang w:val="ro-RO"/>
        </w:rPr>
        <w:t xml:space="preserve">Liderul de Consorțiu (sau societatea-mamă ultimă a acestuia) va demonstra capitaluri proprii de cel puțin </w:t>
      </w:r>
      <w:r w:rsidR="002B10A3">
        <w:rPr>
          <w:rFonts w:ascii="Arial" w:hAnsi="Arial" w:cs="Arial"/>
          <w:bCs/>
          <w:sz w:val="24"/>
          <w:szCs w:val="24"/>
          <w:lang w:val="ro-RO"/>
        </w:rPr>
        <w:t>5</w:t>
      </w:r>
      <w:r w:rsidRPr="008A6D8B">
        <w:rPr>
          <w:rFonts w:ascii="Arial" w:hAnsi="Arial" w:cs="Arial"/>
          <w:bCs/>
          <w:sz w:val="24"/>
          <w:szCs w:val="24"/>
          <w:lang w:val="ro-RO"/>
        </w:rPr>
        <w:t>00 milioane EUR, pe baza situațiilor financiare consolidate auditate (sau a raportului anual / raportării bursiere disponibile public care conține astfel de situații auditate) pentru ultimii trei (3) ani fiscali disponibili. În cazul în care Liderul de Consorțiu este o filială sau o entitate afiliată, se va furniza o scrisoare/garanție de sprijin din partea societății-mamă, semnată.</w:t>
      </w:r>
    </w:p>
    <w:p w14:paraId="3B058143" w14:textId="3D6E42F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Admis/Respins – CAPEX livrat. </w:t>
      </w:r>
      <w:r w:rsidR="00120B64">
        <w:rPr>
          <w:rFonts w:ascii="Arial" w:hAnsi="Arial" w:cs="Arial"/>
          <w:sz w:val="24"/>
          <w:szCs w:val="24"/>
          <w:lang w:val="ro-RO"/>
        </w:rPr>
        <w:t>Liderul de consorțiu</w:t>
      </w:r>
      <w:r w:rsidRPr="00221B94">
        <w:rPr>
          <w:rFonts w:ascii="Arial" w:hAnsi="Arial" w:cs="Arial"/>
          <w:sz w:val="24"/>
          <w:szCs w:val="24"/>
          <w:lang w:val="ro-RO"/>
        </w:rPr>
        <w:t xml:space="preserve"> va demonstra un CAPEX agregat de cel puțin 1 miliard EUR în cadrul unor proiecte comparabile livrate și/sau finanțate, în orice rol de dezvoltator, contractant EPC/DB, integrator, operator, sponsor (direct sau prin filiale).</w:t>
      </w:r>
    </w:p>
    <w:p w14:paraId="5D3CB783" w14:textId="77777777" w:rsidR="00253338" w:rsidRPr="006D3E6C" w:rsidRDefault="00AA7FB6" w:rsidP="00956439">
      <w:pPr>
        <w:spacing w:after="120"/>
        <w:jc w:val="both"/>
        <w:rPr>
          <w:rFonts w:ascii="Arial" w:hAnsi="Arial" w:cs="Arial"/>
          <w:i/>
          <w:iCs/>
          <w:sz w:val="24"/>
          <w:szCs w:val="24"/>
          <w:lang w:val="ro-RO"/>
        </w:rPr>
      </w:pPr>
      <w:r w:rsidRPr="006D3E6C">
        <w:rPr>
          <w:rFonts w:ascii="Arial" w:hAnsi="Arial" w:cs="Arial"/>
          <w:i/>
          <w:iCs/>
          <w:sz w:val="24"/>
          <w:szCs w:val="24"/>
          <w:lang w:val="ro-RO"/>
        </w:rPr>
        <w:t>SPV-urile sau vehiculele de ofertare nou înființate nu pot fi utilizate pentru îndeplinirea acestui prag. În cazul în care situațiile financiare auditate nu sunt publice, acestea pot fi depuse sub regim de confidențialitate.</w:t>
      </w:r>
    </w:p>
    <w:p w14:paraId="7D590410" w14:textId="77777777" w:rsidR="00253338" w:rsidRPr="006D3E6C" w:rsidRDefault="00AA7FB6" w:rsidP="00956439">
      <w:pPr>
        <w:spacing w:after="120"/>
        <w:jc w:val="both"/>
        <w:rPr>
          <w:rFonts w:ascii="Arial" w:hAnsi="Arial" w:cs="Arial"/>
          <w:i/>
          <w:iCs/>
          <w:sz w:val="24"/>
          <w:szCs w:val="24"/>
          <w:lang w:val="ro-RO"/>
        </w:rPr>
      </w:pPr>
      <w:r w:rsidRPr="006D3E6C">
        <w:rPr>
          <w:rFonts w:ascii="Arial" w:hAnsi="Arial" w:cs="Arial"/>
          <w:i/>
          <w:iCs/>
          <w:sz w:val="24"/>
          <w:szCs w:val="24"/>
          <w:lang w:val="ro-RO"/>
        </w:rPr>
        <w:t>Numai depunerile care satisfac toate Criteriile-prag Admis/Respins din Secțiunea 9.2 vor fi supuse unei evaluări calitative, comparative, de către Comitetul de Selecție. Depunerile eligibile vor fi evaluate în raport cu Criteriile Calitative de Evaluare prevăzute la Secțiunea 9.3 de mai jos. Îndeplinirea pragurilor Admis/Respins nu garantează includerea pe lista scurtă.</w:t>
      </w:r>
    </w:p>
    <w:p w14:paraId="5AFDD418" w14:textId="4A0BCEE1" w:rsidR="00253338" w:rsidRPr="00221B94" w:rsidRDefault="00536BC4" w:rsidP="00425924">
      <w:pPr>
        <w:pStyle w:val="Heading2"/>
        <w:numPr>
          <w:ilvl w:val="1"/>
          <w:numId w:val="12"/>
        </w:numPr>
        <w:spacing w:before="80" w:after="80"/>
        <w:jc w:val="both"/>
        <w:rPr>
          <w:rFonts w:ascii="Arial" w:hAnsi="Arial" w:cs="Arial"/>
          <w:sz w:val="24"/>
          <w:szCs w:val="24"/>
          <w:lang w:val="ro-RO"/>
        </w:rPr>
      </w:pPr>
      <w:r>
        <w:rPr>
          <w:rFonts w:ascii="Arial" w:hAnsi="Arial" w:cs="Arial"/>
          <w:sz w:val="24"/>
          <w:szCs w:val="24"/>
          <w:lang w:val="ro-RO"/>
        </w:rPr>
        <w:lastRenderedPageBreak/>
        <w:t xml:space="preserve">. </w:t>
      </w:r>
      <w:r w:rsidR="00AA7FB6" w:rsidRPr="00221B94">
        <w:rPr>
          <w:rFonts w:ascii="Arial" w:hAnsi="Arial" w:cs="Arial"/>
          <w:sz w:val="24"/>
          <w:szCs w:val="24"/>
          <w:lang w:val="ro-RO"/>
        </w:rPr>
        <w:t>Criterii calitative de evaluare</w:t>
      </w:r>
      <w:r w:rsidR="007B0D06">
        <w:rPr>
          <w:rFonts w:ascii="Arial" w:hAnsi="Arial" w:cs="Arial"/>
          <w:sz w:val="24"/>
          <w:szCs w:val="24"/>
          <w:lang w:val="ro-RO"/>
        </w:rPr>
        <w:t xml:space="preserve">. </w:t>
      </w:r>
      <w:r w:rsidR="007B0D06" w:rsidRPr="007B0D06">
        <w:rPr>
          <w:rFonts w:ascii="Arial" w:hAnsi="Arial" w:cs="Arial"/>
          <w:b w:val="0"/>
          <w:bCs w:val="0"/>
          <w:color w:val="auto"/>
          <w:sz w:val="24"/>
          <w:szCs w:val="24"/>
        </w:rPr>
        <w:t>Comitetul de selecție va evalua propunerile eligibile în raport cu criteriile enumerate mai jos. Aceste criterii constituie setul complet de criterii calitative pentru această etapă a EoI.</w:t>
      </w:r>
    </w:p>
    <w:p w14:paraId="56BE8757" w14:textId="74B28C0E" w:rsidR="00253338" w:rsidRPr="00425924" w:rsidRDefault="00AA7FB6" w:rsidP="00425924">
      <w:pPr>
        <w:pStyle w:val="ListParagraph"/>
        <w:numPr>
          <w:ilvl w:val="0"/>
          <w:numId w:val="13"/>
        </w:numPr>
        <w:spacing w:after="120"/>
        <w:jc w:val="both"/>
        <w:rPr>
          <w:rFonts w:ascii="Arial" w:hAnsi="Arial" w:cs="Arial"/>
          <w:sz w:val="24"/>
          <w:szCs w:val="24"/>
          <w:lang w:val="ro-RO"/>
        </w:rPr>
      </w:pPr>
      <w:r w:rsidRPr="00425924">
        <w:rPr>
          <w:rFonts w:ascii="Arial" w:hAnsi="Arial" w:cs="Arial"/>
          <w:b/>
          <w:bCs/>
          <w:sz w:val="24"/>
          <w:szCs w:val="24"/>
          <w:lang w:val="ro-RO"/>
        </w:rPr>
        <w:t>Situație juridică și eligibilitate.</w:t>
      </w:r>
      <w:r w:rsidRPr="00425924">
        <w:rPr>
          <w:rFonts w:ascii="Arial" w:hAnsi="Arial" w:cs="Arial"/>
          <w:sz w:val="24"/>
          <w:szCs w:val="24"/>
          <w:lang w:val="ro-RO"/>
        </w:rPr>
        <w:t xml:space="preserve"> Evaluarea capacității juridice a solicitantului de a acționa în calitate de Lider de Consorțiu, inclusiv înregistrarea corporativă și autoritatea de a depune oferta, precum și absența insolvenței, lichidării sau a unor proceduri analoge.</w:t>
      </w:r>
    </w:p>
    <w:p w14:paraId="665B00A6" w14:textId="49F828EE" w:rsidR="00253338" w:rsidRPr="00425924" w:rsidRDefault="00AA7FB6" w:rsidP="00425924">
      <w:pPr>
        <w:pStyle w:val="ListParagraph"/>
        <w:numPr>
          <w:ilvl w:val="0"/>
          <w:numId w:val="13"/>
        </w:numPr>
        <w:spacing w:after="120"/>
        <w:jc w:val="both"/>
        <w:rPr>
          <w:rFonts w:ascii="Arial" w:hAnsi="Arial" w:cs="Arial"/>
          <w:sz w:val="24"/>
          <w:szCs w:val="24"/>
          <w:lang w:val="ro-RO"/>
        </w:rPr>
      </w:pPr>
      <w:r w:rsidRPr="00425924">
        <w:rPr>
          <w:rFonts w:ascii="Arial" w:hAnsi="Arial" w:cs="Arial"/>
          <w:b/>
          <w:bCs/>
          <w:sz w:val="24"/>
          <w:szCs w:val="24"/>
          <w:lang w:val="ro-RO"/>
        </w:rPr>
        <w:t>Soliditate financiară și bonitate (dincolo de pragul minim admis/respins).</w:t>
      </w:r>
      <w:r w:rsidRPr="00425924">
        <w:rPr>
          <w:rFonts w:ascii="Arial" w:hAnsi="Arial" w:cs="Arial"/>
          <w:sz w:val="24"/>
          <w:szCs w:val="24"/>
          <w:lang w:val="ro-RO"/>
        </w:rPr>
        <w:t xml:space="preserve"> Evaluarea robusteții și stabilității financiare generale, adecvate unui proiect multianual, intensiv în capital, inclusiv profilul de credit al solicitantului (acolo unde este disponibil) și capacitatea de a absorbi riscurile de implementare și operaționale.</w:t>
      </w:r>
    </w:p>
    <w:p w14:paraId="4C34DDA9" w14:textId="420C5CB7" w:rsidR="00253338" w:rsidRPr="00F370F3" w:rsidRDefault="00AA7FB6" w:rsidP="00425924">
      <w:pPr>
        <w:pStyle w:val="ListParagraph"/>
        <w:numPr>
          <w:ilvl w:val="0"/>
          <w:numId w:val="13"/>
        </w:numPr>
        <w:spacing w:after="120"/>
        <w:jc w:val="both"/>
        <w:rPr>
          <w:rFonts w:ascii="Arial" w:hAnsi="Arial" w:cs="Arial"/>
          <w:sz w:val="24"/>
          <w:szCs w:val="24"/>
          <w:lang w:val="ro-RO"/>
        </w:rPr>
      </w:pPr>
      <w:r w:rsidRPr="00425924">
        <w:rPr>
          <w:rFonts w:ascii="Arial" w:hAnsi="Arial" w:cs="Arial"/>
          <w:b/>
          <w:bCs/>
          <w:sz w:val="24"/>
          <w:szCs w:val="24"/>
          <w:lang w:val="ro-RO"/>
        </w:rPr>
        <w:t>Acces la capital instituțional și istoric de mobilizare a capitalului.</w:t>
      </w:r>
      <w:r w:rsidRPr="00F370F3">
        <w:rPr>
          <w:rFonts w:ascii="Arial" w:hAnsi="Arial" w:cs="Arial"/>
          <w:sz w:val="24"/>
          <w:szCs w:val="24"/>
          <w:lang w:val="ro-RO"/>
        </w:rPr>
        <w:t xml:space="preserve"> Evaluarea capacității </w:t>
      </w:r>
      <w:r w:rsidR="00120B64">
        <w:rPr>
          <w:rFonts w:ascii="Arial" w:hAnsi="Arial" w:cs="Arial"/>
          <w:sz w:val="24"/>
          <w:szCs w:val="24"/>
          <w:lang w:val="ro-RO"/>
        </w:rPr>
        <w:t xml:space="preserve">liderului de </w:t>
      </w:r>
      <w:r w:rsidRPr="00F370F3">
        <w:rPr>
          <w:rFonts w:ascii="Arial" w:hAnsi="Arial" w:cs="Arial"/>
          <w:sz w:val="24"/>
          <w:szCs w:val="24"/>
          <w:lang w:val="ro-RO"/>
        </w:rPr>
        <w:t>consorțiu</w:t>
      </w:r>
      <w:r w:rsidR="00120B64">
        <w:rPr>
          <w:rFonts w:ascii="Arial" w:hAnsi="Arial" w:cs="Arial"/>
          <w:sz w:val="24"/>
          <w:szCs w:val="24"/>
          <w:lang w:val="ro-RO"/>
        </w:rPr>
        <w:t xml:space="preserve"> </w:t>
      </w:r>
      <w:r w:rsidRPr="00F370F3">
        <w:rPr>
          <w:rFonts w:ascii="Arial" w:hAnsi="Arial" w:cs="Arial"/>
          <w:sz w:val="24"/>
          <w:szCs w:val="24"/>
          <w:lang w:val="ro-RO"/>
        </w:rPr>
        <w:t xml:space="preserve">de a mobiliza capital instituțional pentru proiecte </w:t>
      </w:r>
      <w:r w:rsidR="00245E34" w:rsidRPr="00710529">
        <w:rPr>
          <w:rFonts w:ascii="Arial" w:hAnsi="Arial" w:cs="Arial"/>
          <w:sz w:val="24"/>
          <w:szCs w:val="24"/>
        </w:rPr>
        <w:t xml:space="preserve">la scară largă </w:t>
      </w:r>
      <w:r w:rsidRPr="00F370F3">
        <w:rPr>
          <w:rFonts w:ascii="Arial" w:hAnsi="Arial" w:cs="Arial"/>
          <w:sz w:val="24"/>
          <w:szCs w:val="24"/>
          <w:lang w:val="ro-RO"/>
        </w:rPr>
        <w:t xml:space="preserve">și extindere etapizată, demonstrată prin informații </w:t>
      </w:r>
      <w:r w:rsidR="008B2B80">
        <w:rPr>
          <w:rFonts w:ascii="Arial" w:hAnsi="Arial" w:cs="Arial"/>
          <w:sz w:val="24"/>
          <w:szCs w:val="24"/>
          <w:lang w:val="ro-RO"/>
        </w:rPr>
        <w:t>(</w:t>
      </w:r>
      <w:r w:rsidRPr="00F370F3">
        <w:rPr>
          <w:rFonts w:ascii="Arial" w:hAnsi="Arial" w:cs="Arial"/>
          <w:sz w:val="24"/>
          <w:szCs w:val="24"/>
          <w:lang w:val="ro-RO"/>
        </w:rPr>
        <w:t>sumare</w:t>
      </w:r>
      <w:r w:rsidR="008B2B80">
        <w:rPr>
          <w:rFonts w:ascii="Arial" w:hAnsi="Arial" w:cs="Arial"/>
          <w:sz w:val="24"/>
          <w:szCs w:val="24"/>
          <w:lang w:val="ro-RO"/>
        </w:rPr>
        <w:t>)</w:t>
      </w:r>
      <w:r w:rsidRPr="00F370F3">
        <w:rPr>
          <w:rFonts w:ascii="Arial" w:hAnsi="Arial" w:cs="Arial"/>
          <w:sz w:val="24"/>
          <w:szCs w:val="24"/>
          <w:lang w:val="ro-RO"/>
        </w:rPr>
        <w:t xml:space="preserve"> privind finanțări sau investiții anterioare de amploare comparabilă (de exemplu, investiții majore în infrastructură digitală sau tehnologică, tranzacții de project finance sau mobilizare de capital instituțional). La etapa EoI nu sunt necesare documente la nivel de tranzacție.</w:t>
      </w:r>
    </w:p>
    <w:p w14:paraId="232871D1" w14:textId="5C0145A6" w:rsidR="00253338" w:rsidRPr="00F370F3" w:rsidRDefault="00AA7FB6" w:rsidP="00425924">
      <w:pPr>
        <w:pStyle w:val="ListParagraph"/>
        <w:numPr>
          <w:ilvl w:val="0"/>
          <w:numId w:val="13"/>
        </w:numPr>
        <w:spacing w:after="120"/>
        <w:jc w:val="both"/>
        <w:rPr>
          <w:rFonts w:ascii="Arial" w:hAnsi="Arial" w:cs="Arial"/>
          <w:sz w:val="24"/>
          <w:szCs w:val="24"/>
          <w:lang w:val="ro-RO"/>
        </w:rPr>
      </w:pPr>
      <w:r w:rsidRPr="00425924">
        <w:rPr>
          <w:rFonts w:ascii="Arial" w:hAnsi="Arial" w:cs="Arial"/>
          <w:b/>
          <w:bCs/>
          <w:sz w:val="24"/>
          <w:szCs w:val="24"/>
          <w:lang w:val="ro-RO"/>
        </w:rPr>
        <w:t>Istoric relevant în livrarea de infrastructură complexă</w:t>
      </w:r>
      <w:r w:rsidRPr="00F370F3">
        <w:rPr>
          <w:rFonts w:ascii="Arial" w:hAnsi="Arial" w:cs="Arial"/>
          <w:sz w:val="24"/>
          <w:szCs w:val="24"/>
          <w:lang w:val="ro-RO"/>
        </w:rPr>
        <w:t>. Experiență demonstrată în planificarea, dezvoltarea și livrarea de infrastructură digitală sau tehnologică</w:t>
      </w:r>
      <w:r w:rsidR="00245E34" w:rsidRPr="00245E34">
        <w:rPr>
          <w:rFonts w:ascii="Arial" w:hAnsi="Arial" w:cs="Arial"/>
          <w:sz w:val="24"/>
          <w:szCs w:val="24"/>
        </w:rPr>
        <w:t xml:space="preserve"> </w:t>
      </w:r>
      <w:r w:rsidR="00245E34" w:rsidRPr="00710529">
        <w:rPr>
          <w:rFonts w:ascii="Arial" w:hAnsi="Arial" w:cs="Arial"/>
          <w:sz w:val="24"/>
          <w:szCs w:val="24"/>
        </w:rPr>
        <w:t>la scară largă</w:t>
      </w:r>
      <w:r w:rsidRPr="00F370F3">
        <w:rPr>
          <w:rFonts w:ascii="Arial" w:hAnsi="Arial" w:cs="Arial"/>
          <w:sz w:val="24"/>
          <w:szCs w:val="24"/>
          <w:lang w:val="ro-RO"/>
        </w:rPr>
        <w:t>, critică din perspectiva termenelor, de complexitate comparabilă, inclusiv capacitatea de a gestiona interfețele EPC, punerea în funcțiune și calendarele de implementare, asigurând în același timp fiabilitatea operațională și alinierea la cerințele tehnice.</w:t>
      </w:r>
    </w:p>
    <w:p w14:paraId="61A31519" w14:textId="2D0E3D02" w:rsidR="00253338" w:rsidRPr="00F370F3" w:rsidRDefault="00AA7FB6" w:rsidP="00425924">
      <w:pPr>
        <w:pStyle w:val="ListParagraph"/>
        <w:numPr>
          <w:ilvl w:val="0"/>
          <w:numId w:val="13"/>
        </w:numPr>
        <w:spacing w:after="120"/>
        <w:jc w:val="both"/>
        <w:rPr>
          <w:rFonts w:ascii="Arial" w:hAnsi="Arial" w:cs="Arial"/>
          <w:sz w:val="24"/>
          <w:szCs w:val="24"/>
          <w:lang w:val="ro-RO"/>
        </w:rPr>
      </w:pPr>
      <w:r w:rsidRPr="00425924">
        <w:rPr>
          <w:rFonts w:ascii="Arial" w:hAnsi="Arial" w:cs="Arial"/>
          <w:b/>
          <w:bCs/>
          <w:sz w:val="24"/>
          <w:szCs w:val="24"/>
          <w:lang w:val="ro-RO"/>
        </w:rPr>
        <w:t xml:space="preserve">Capacitate operațională pentru </w:t>
      </w:r>
      <w:r w:rsidR="009A7BA7">
        <w:rPr>
          <w:rFonts w:ascii="Arial" w:hAnsi="Arial" w:cs="Arial"/>
          <w:b/>
          <w:bCs/>
          <w:sz w:val="24"/>
          <w:szCs w:val="24"/>
          <w:lang w:val="ro-RO"/>
        </w:rPr>
        <w:t>poiecte</w:t>
      </w:r>
      <w:r w:rsidRPr="00425924">
        <w:rPr>
          <w:rFonts w:ascii="Arial" w:hAnsi="Arial" w:cs="Arial"/>
          <w:b/>
          <w:bCs/>
          <w:sz w:val="24"/>
          <w:szCs w:val="24"/>
          <w:lang w:val="ro-RO"/>
        </w:rPr>
        <w:t xml:space="preserve"> și servicii „mission-critical”.</w:t>
      </w:r>
      <w:r w:rsidRPr="00F370F3">
        <w:rPr>
          <w:rFonts w:ascii="Arial" w:hAnsi="Arial" w:cs="Arial"/>
          <w:sz w:val="24"/>
          <w:szCs w:val="24"/>
          <w:lang w:val="ro-RO"/>
        </w:rPr>
        <w:t xml:space="preserve"> Evaluarea capacității de a opera și întreține infrastructură „mission-critical” și servicii digitale asociate, 24/7, la scară, inclusiv fiabilitate, continuitate, disciplină de mentenanță și maturitate în managementul incidentelor (direct sau prin parteneri).</w:t>
      </w:r>
    </w:p>
    <w:p w14:paraId="486D466F" w14:textId="0F9429EF" w:rsidR="00253338" w:rsidRPr="00F370F3" w:rsidRDefault="00AA7FB6" w:rsidP="00425924">
      <w:pPr>
        <w:pStyle w:val="ListParagraph"/>
        <w:numPr>
          <w:ilvl w:val="0"/>
          <w:numId w:val="13"/>
        </w:numPr>
        <w:spacing w:after="120"/>
        <w:jc w:val="both"/>
        <w:rPr>
          <w:rFonts w:ascii="Arial" w:hAnsi="Arial" w:cs="Arial"/>
          <w:sz w:val="24"/>
          <w:szCs w:val="24"/>
          <w:lang w:val="ro-RO"/>
        </w:rPr>
      </w:pPr>
      <w:r w:rsidRPr="00425924">
        <w:rPr>
          <w:rFonts w:ascii="Arial" w:hAnsi="Arial" w:cs="Arial"/>
          <w:b/>
          <w:bCs/>
          <w:sz w:val="24"/>
          <w:szCs w:val="24"/>
          <w:lang w:val="ro-RO"/>
        </w:rPr>
        <w:t xml:space="preserve">Amploarea și relevanța </w:t>
      </w:r>
      <w:r w:rsidR="00094E0E">
        <w:rPr>
          <w:rFonts w:ascii="Arial" w:hAnsi="Arial" w:cs="Arial"/>
          <w:b/>
          <w:bCs/>
          <w:sz w:val="24"/>
          <w:szCs w:val="24"/>
          <w:lang w:val="ro-RO"/>
        </w:rPr>
        <w:t>proiectelor</w:t>
      </w:r>
      <w:r w:rsidRPr="00425924">
        <w:rPr>
          <w:rFonts w:ascii="Arial" w:hAnsi="Arial" w:cs="Arial"/>
          <w:b/>
          <w:bCs/>
          <w:sz w:val="24"/>
          <w:szCs w:val="24"/>
          <w:lang w:val="ro-RO"/>
        </w:rPr>
        <w:t xml:space="preserve"> comparabile.</w:t>
      </w:r>
      <w:r w:rsidRPr="00F370F3">
        <w:rPr>
          <w:rFonts w:ascii="Arial" w:hAnsi="Arial" w:cs="Arial"/>
          <w:sz w:val="24"/>
          <w:szCs w:val="24"/>
          <w:lang w:val="ro-RO"/>
        </w:rPr>
        <w:t xml:space="preserve"> Evaluarea experienței demonstrate în livrarea, integrarea și/sau operarea de </w:t>
      </w:r>
      <w:r w:rsidR="00094E0E">
        <w:rPr>
          <w:rFonts w:ascii="Arial" w:hAnsi="Arial" w:cs="Arial"/>
          <w:sz w:val="24"/>
          <w:szCs w:val="24"/>
          <w:lang w:val="ro-RO"/>
        </w:rPr>
        <w:t>poiecte</w:t>
      </w:r>
      <w:r w:rsidRPr="00F370F3">
        <w:rPr>
          <w:rFonts w:ascii="Arial" w:hAnsi="Arial" w:cs="Arial"/>
          <w:sz w:val="24"/>
          <w:szCs w:val="24"/>
          <w:lang w:val="ro-RO"/>
        </w:rPr>
        <w:t xml:space="preserve"> „mission-critical” hyperscale, demonstrată prin referințe de proiect ale Liderului de Consorțiu alocați ariei relevante (de exemplu, operator, contractant EPC/DB, integrator de sisteme). Indicatorii de scală pot include sarcina IT, puterea totală a </w:t>
      </w:r>
      <w:r w:rsidR="00094E0E">
        <w:rPr>
          <w:rFonts w:ascii="Arial" w:hAnsi="Arial" w:cs="Arial"/>
          <w:sz w:val="24"/>
          <w:szCs w:val="24"/>
          <w:lang w:val="ro-RO"/>
        </w:rPr>
        <w:t>poiectului</w:t>
      </w:r>
      <w:r w:rsidRPr="00F370F3">
        <w:rPr>
          <w:rFonts w:ascii="Arial" w:hAnsi="Arial" w:cs="Arial"/>
          <w:sz w:val="24"/>
          <w:szCs w:val="24"/>
          <w:lang w:val="ro-RO"/>
        </w:rPr>
        <w:t>, fazele puse în funcțiune, numărul de hale, nivelul de reziliență / tier-ul sau echivalentul.</w:t>
      </w:r>
    </w:p>
    <w:p w14:paraId="2333EED0" w14:textId="028164D1" w:rsidR="00253338" w:rsidRPr="00F370F3" w:rsidRDefault="00AA7FB6" w:rsidP="00425924">
      <w:pPr>
        <w:pStyle w:val="ListParagraph"/>
        <w:numPr>
          <w:ilvl w:val="0"/>
          <w:numId w:val="13"/>
        </w:numPr>
        <w:spacing w:after="120"/>
        <w:jc w:val="both"/>
        <w:rPr>
          <w:rFonts w:ascii="Arial" w:hAnsi="Arial" w:cs="Arial"/>
          <w:sz w:val="24"/>
          <w:szCs w:val="24"/>
          <w:lang w:val="ro-RO"/>
        </w:rPr>
      </w:pPr>
      <w:r w:rsidRPr="00F50B67">
        <w:rPr>
          <w:rFonts w:ascii="Arial" w:hAnsi="Arial" w:cs="Arial"/>
          <w:b/>
          <w:bCs/>
          <w:sz w:val="24"/>
          <w:szCs w:val="24"/>
          <w:lang w:val="ro-RO"/>
        </w:rPr>
        <w:t>Credibilitatea conceptului tehnic și scalabilitatea.</w:t>
      </w:r>
      <w:r w:rsidRPr="00F370F3">
        <w:rPr>
          <w:rFonts w:ascii="Arial" w:hAnsi="Arial" w:cs="Arial"/>
          <w:sz w:val="24"/>
          <w:szCs w:val="24"/>
          <w:lang w:val="ro-RO"/>
        </w:rPr>
        <w:t xml:space="preserve"> Evaluarea coerenței și realismului conceptului tehnic indicativ și a abordării de etapizare, inclusiv a parcursului propus pentru atingerea capacității vizate și a logicii de scalare către extinderi mai mari, în concordanță cu cererea și cu gradul de pregătire al infrastructurii.</w:t>
      </w:r>
    </w:p>
    <w:p w14:paraId="1A5D56EA" w14:textId="7AA9387A" w:rsidR="00253338" w:rsidRPr="00F370F3" w:rsidRDefault="00AA7FB6" w:rsidP="00425924">
      <w:pPr>
        <w:pStyle w:val="ListParagraph"/>
        <w:numPr>
          <w:ilvl w:val="0"/>
          <w:numId w:val="13"/>
        </w:numPr>
        <w:spacing w:after="120"/>
        <w:jc w:val="both"/>
        <w:rPr>
          <w:rFonts w:ascii="Arial" w:hAnsi="Arial" w:cs="Arial"/>
          <w:sz w:val="24"/>
          <w:szCs w:val="24"/>
          <w:lang w:val="ro-RO"/>
        </w:rPr>
      </w:pPr>
      <w:r w:rsidRPr="00F50B67">
        <w:rPr>
          <w:rFonts w:ascii="Arial" w:hAnsi="Arial" w:cs="Arial"/>
          <w:b/>
          <w:bCs/>
          <w:sz w:val="24"/>
          <w:szCs w:val="24"/>
          <w:lang w:val="ro-RO"/>
        </w:rPr>
        <w:t>Plausibilitatea pachetului investițional indicativ și a abordării de finanțare.</w:t>
      </w:r>
      <w:r w:rsidRPr="00F370F3">
        <w:rPr>
          <w:rFonts w:ascii="Arial" w:hAnsi="Arial" w:cs="Arial"/>
          <w:sz w:val="24"/>
          <w:szCs w:val="24"/>
          <w:lang w:val="ro-RO"/>
        </w:rPr>
        <w:t xml:space="preserve"> Evaluarea plauzibilității și coerenței interne a pachetului CAPEX </w:t>
      </w:r>
      <w:r w:rsidR="00E6130F">
        <w:rPr>
          <w:rFonts w:ascii="Arial" w:hAnsi="Arial" w:cs="Arial"/>
          <w:sz w:val="24"/>
          <w:szCs w:val="24"/>
          <w:lang w:val="ro-RO"/>
        </w:rPr>
        <w:t xml:space="preserve"> </w:t>
      </w:r>
      <w:r w:rsidRPr="00F370F3">
        <w:rPr>
          <w:rFonts w:ascii="Arial" w:hAnsi="Arial" w:cs="Arial"/>
          <w:sz w:val="24"/>
          <w:szCs w:val="24"/>
          <w:lang w:val="ro-RO"/>
        </w:rPr>
        <w:t xml:space="preserve">indicativ și a abordării de finanțare, inclusiv realismul ipotezelor-cheie, claritatea abordării propuse privind </w:t>
      </w:r>
      <w:r w:rsidRPr="00F370F3">
        <w:rPr>
          <w:rFonts w:ascii="Arial" w:hAnsi="Arial" w:cs="Arial"/>
          <w:sz w:val="24"/>
          <w:szCs w:val="24"/>
          <w:lang w:val="ro-RO"/>
        </w:rPr>
        <w:lastRenderedPageBreak/>
        <w:t>finanțarea și articularea oricărui potențial gap de finanțare care urmează să fie abordat în etapele ulterioare împreună cu autoritățile guvernamentale și potențialii finanțatori.</w:t>
      </w:r>
    </w:p>
    <w:p w14:paraId="09DC0F13" w14:textId="130D713F" w:rsidR="00253338" w:rsidRPr="00F370F3" w:rsidRDefault="00AA7FB6" w:rsidP="00425924">
      <w:pPr>
        <w:pStyle w:val="ListParagraph"/>
        <w:numPr>
          <w:ilvl w:val="0"/>
          <w:numId w:val="13"/>
        </w:numPr>
        <w:spacing w:after="120"/>
        <w:jc w:val="both"/>
        <w:rPr>
          <w:rFonts w:ascii="Arial" w:hAnsi="Arial" w:cs="Arial"/>
          <w:sz w:val="24"/>
          <w:szCs w:val="24"/>
          <w:lang w:val="ro-RO"/>
        </w:rPr>
      </w:pPr>
      <w:r w:rsidRPr="00F50B67">
        <w:rPr>
          <w:rFonts w:ascii="Arial" w:hAnsi="Arial" w:cs="Arial"/>
          <w:b/>
          <w:bCs/>
          <w:sz w:val="24"/>
          <w:szCs w:val="24"/>
          <w:lang w:val="ro-RO"/>
        </w:rPr>
        <w:t>Contribuția și sprijinul guvernamental solicitate (dacă există).</w:t>
      </w:r>
      <w:r w:rsidRPr="00F370F3">
        <w:rPr>
          <w:rFonts w:ascii="Arial" w:hAnsi="Arial" w:cs="Arial"/>
          <w:sz w:val="24"/>
          <w:szCs w:val="24"/>
          <w:lang w:val="ro-RO"/>
        </w:rPr>
        <w:t xml:space="preserve"> Solicitanții vor identifica și cuantifica orice contribuție financiară și/sau alt sprijin guvernamental solicitat pentru Proiect (dacă există), inclusiv forma, valoarea și calendarul acestuia. Astfel de solicitări vor fi evaluate din perspectiva necesității, proporționalității, raportului calitate-preț și a conformității cu normele UE aplicabile privind ajutorul de stat și cu considerațiile relevante de contabilitate națională.</w:t>
      </w:r>
    </w:p>
    <w:p w14:paraId="5A3B0AFE" w14:textId="1794A397" w:rsidR="00253338" w:rsidRPr="00F370F3" w:rsidRDefault="00AA7FB6" w:rsidP="00425924">
      <w:pPr>
        <w:pStyle w:val="ListParagraph"/>
        <w:numPr>
          <w:ilvl w:val="0"/>
          <w:numId w:val="13"/>
        </w:numPr>
        <w:spacing w:after="120"/>
        <w:jc w:val="both"/>
        <w:rPr>
          <w:rFonts w:ascii="Arial" w:hAnsi="Arial" w:cs="Arial"/>
          <w:sz w:val="24"/>
          <w:szCs w:val="24"/>
          <w:lang w:val="ro-RO"/>
        </w:rPr>
      </w:pPr>
      <w:r w:rsidRPr="00F50B67">
        <w:rPr>
          <w:rFonts w:ascii="Arial" w:hAnsi="Arial" w:cs="Arial"/>
          <w:b/>
          <w:bCs/>
          <w:sz w:val="24"/>
          <w:szCs w:val="24"/>
          <w:lang w:val="ro-RO"/>
        </w:rPr>
        <w:t>Strategia de parteneriat și credibilitatea comercială.</w:t>
      </w:r>
      <w:r w:rsidRPr="00F370F3">
        <w:rPr>
          <w:rFonts w:ascii="Arial" w:hAnsi="Arial" w:cs="Arial"/>
          <w:sz w:val="24"/>
          <w:szCs w:val="24"/>
          <w:lang w:val="ro-RO"/>
        </w:rPr>
        <w:t xml:space="preserve"> Evaluarea credibilității strategiei de parteneriat propuse și a capacității generale de a mobiliza și coordona părțile necesare pentru implementare și utilizare sustenabilă, inclusiv: (i) abordarea propusă pentru asigurarea aprovizionării cu acceleratoare/GPU și a capacității de platformă; (ii) strategia propusă de cerere/utilizare și de acces pe piață (inclusiv segmentele-țintă de utilizatori și categoriile de utilizatori ancora/parteneri, fără caracter obligatoriu la etapa EoI); și (iii) istoricul comercial și operațional relevant al Liderului de Consorțiu în furnizarea de servicii comparabile sau în extinderea gradului de utilizare.</w:t>
      </w:r>
    </w:p>
    <w:p w14:paraId="262189DE" w14:textId="77777777" w:rsidR="00253338" w:rsidRPr="009F0DC8" w:rsidRDefault="00AA7FB6" w:rsidP="00956439">
      <w:pPr>
        <w:spacing w:after="120"/>
        <w:jc w:val="both"/>
        <w:rPr>
          <w:rFonts w:ascii="Arial" w:hAnsi="Arial" w:cs="Arial"/>
          <w:i/>
          <w:iCs/>
          <w:sz w:val="24"/>
          <w:szCs w:val="24"/>
          <w:lang w:val="ro-RO"/>
        </w:rPr>
      </w:pPr>
      <w:r w:rsidRPr="009F0DC8">
        <w:rPr>
          <w:rFonts w:ascii="Arial" w:hAnsi="Arial" w:cs="Arial"/>
          <w:i/>
          <w:iCs/>
          <w:sz w:val="24"/>
          <w:szCs w:val="24"/>
          <w:lang w:val="ro-RO"/>
        </w:rPr>
        <w:t>La etapa EoI nu sunt necesare angajamente obligatorii privind furnizarea de GPU, finanțarea sau offtake-ul.</w:t>
      </w:r>
    </w:p>
    <w:p w14:paraId="6FB2CA16" w14:textId="77777777" w:rsidR="00253338" w:rsidRDefault="00AA7FB6" w:rsidP="00824FCD">
      <w:pPr>
        <w:pStyle w:val="Heading2"/>
        <w:spacing w:before="80" w:after="80"/>
        <w:jc w:val="both"/>
        <w:rPr>
          <w:rFonts w:ascii="Arial" w:hAnsi="Arial" w:cs="Arial"/>
          <w:b w:val="0"/>
          <w:color w:val="000000" w:themeColor="text1"/>
          <w:sz w:val="24"/>
          <w:szCs w:val="24"/>
          <w:lang w:val="ro-RO"/>
        </w:rPr>
      </w:pPr>
      <w:r w:rsidRPr="009F0DC8">
        <w:rPr>
          <w:rFonts w:ascii="Arial" w:hAnsi="Arial" w:cs="Arial"/>
          <w:color w:val="auto"/>
          <w:sz w:val="24"/>
          <w:szCs w:val="24"/>
          <w:lang w:val="ro-RO"/>
        </w:rPr>
        <w:t>9.4</w:t>
      </w:r>
      <w:r w:rsidR="00824FCD" w:rsidRPr="009F0DC8">
        <w:rPr>
          <w:rFonts w:ascii="Arial" w:hAnsi="Arial" w:cs="Arial"/>
          <w:color w:val="auto"/>
          <w:sz w:val="24"/>
          <w:szCs w:val="24"/>
          <w:lang w:val="ro-RO"/>
        </w:rPr>
        <w:t xml:space="preserve"> </w:t>
      </w:r>
      <w:r w:rsidRPr="00824FCD">
        <w:rPr>
          <w:rFonts w:ascii="Arial" w:hAnsi="Arial" w:cs="Arial"/>
          <w:b w:val="0"/>
          <w:color w:val="000000" w:themeColor="text1"/>
          <w:sz w:val="24"/>
          <w:szCs w:val="24"/>
          <w:lang w:val="ro-RO"/>
        </w:rPr>
        <w:t>Autoritatea coordonatoare poate, în urma evaluării, să selecteze un Lider de Consorțiu preferat și/sau să stabilească o listă scurtă de Lideri de Consorțiu pentru avansarea în etapa următoare. Această etapă poate include prezentări, reuniuni de clarificare și un dialog competitiv structurat, permițând participanților de pe lista scurtă să își rafineze propunerile, să își demonstreze capabilitățile tehnice și financiare și să asigure alinierea la obiectivele strategice, operaționale și de guvernanță ale Proiectului. Toți pașii vor fi derulați în conformitate cu principiile transparenței, echității și tratamentului egal, în acord cu bunele practici aplicabile proiectelor majore de infrastructură strategică.</w:t>
      </w:r>
    </w:p>
    <w:p w14:paraId="5C2866C8" w14:textId="77777777" w:rsidR="0011347D" w:rsidRPr="0011347D" w:rsidRDefault="0011347D" w:rsidP="0011347D">
      <w:pPr>
        <w:rPr>
          <w:lang w:val="ro-RO"/>
        </w:rPr>
      </w:pPr>
    </w:p>
    <w:p w14:paraId="38FF8FED" w14:textId="77777777" w:rsidR="00253338" w:rsidRPr="00221B94" w:rsidRDefault="00824FCD" w:rsidP="00956439">
      <w:pPr>
        <w:pStyle w:val="Heading1"/>
        <w:spacing w:before="160" w:after="80"/>
        <w:jc w:val="both"/>
        <w:rPr>
          <w:rFonts w:ascii="Arial" w:hAnsi="Arial" w:cs="Arial"/>
          <w:sz w:val="24"/>
          <w:szCs w:val="24"/>
          <w:lang w:val="ro-RO"/>
        </w:rPr>
      </w:pPr>
      <w:r>
        <w:rPr>
          <w:rFonts w:ascii="Arial" w:hAnsi="Arial" w:cs="Arial"/>
          <w:sz w:val="24"/>
          <w:szCs w:val="24"/>
          <w:lang w:val="ro-RO"/>
        </w:rPr>
        <w:t xml:space="preserve">10. </w:t>
      </w:r>
      <w:r w:rsidR="00AA7FB6" w:rsidRPr="00221B94">
        <w:rPr>
          <w:rFonts w:ascii="Arial" w:hAnsi="Arial" w:cs="Arial"/>
          <w:sz w:val="24"/>
          <w:szCs w:val="24"/>
          <w:lang w:val="ro-RO"/>
        </w:rPr>
        <w:t>Formatul depunerii și cerințe administrative</w:t>
      </w:r>
    </w:p>
    <w:p w14:paraId="4461002D" w14:textId="0F362A58" w:rsidR="00253338" w:rsidRPr="00C43202" w:rsidRDefault="00AA7FB6" w:rsidP="00C43202">
      <w:pPr>
        <w:pStyle w:val="Heading2"/>
        <w:spacing w:before="80" w:after="80"/>
        <w:jc w:val="both"/>
        <w:rPr>
          <w:rFonts w:ascii="Arial" w:hAnsi="Arial" w:cs="Arial"/>
          <w:color w:val="auto"/>
          <w:sz w:val="24"/>
          <w:szCs w:val="24"/>
          <w:lang w:val="ro-RO"/>
        </w:rPr>
      </w:pPr>
      <w:r w:rsidRPr="00C43202">
        <w:rPr>
          <w:rFonts w:ascii="Arial" w:hAnsi="Arial" w:cs="Arial"/>
          <w:color w:val="auto"/>
          <w:sz w:val="24"/>
          <w:szCs w:val="24"/>
          <w:lang w:val="ro-RO"/>
        </w:rPr>
        <w:t>10.1 Format</w:t>
      </w:r>
      <w:r w:rsidR="00C43202" w:rsidRPr="00C43202">
        <w:rPr>
          <w:rFonts w:ascii="Arial" w:hAnsi="Arial" w:cs="Arial"/>
          <w:b w:val="0"/>
          <w:bCs w:val="0"/>
          <w:color w:val="auto"/>
          <w:sz w:val="24"/>
          <w:szCs w:val="24"/>
          <w:lang w:val="ro-RO"/>
        </w:rPr>
        <w:t>.</w:t>
      </w:r>
      <w:r w:rsidRPr="00C43202">
        <w:rPr>
          <w:rFonts w:ascii="Arial" w:hAnsi="Arial" w:cs="Arial"/>
          <w:b w:val="0"/>
          <w:bCs w:val="0"/>
          <w:color w:val="auto"/>
          <w:sz w:val="24"/>
          <w:szCs w:val="24"/>
          <w:lang w:val="ro-RO"/>
        </w:rPr>
        <w:t xml:space="preserve">Depunerile vor fi furnizate sub forma unui </w:t>
      </w:r>
      <w:r w:rsidR="009F0DC8">
        <w:rPr>
          <w:rFonts w:ascii="Arial" w:hAnsi="Arial" w:cs="Arial"/>
          <w:b w:val="0"/>
          <w:bCs w:val="0"/>
          <w:color w:val="auto"/>
          <w:sz w:val="24"/>
          <w:szCs w:val="24"/>
          <w:lang w:val="ro-RO"/>
        </w:rPr>
        <w:t xml:space="preserve">one </w:t>
      </w:r>
      <w:r w:rsidRPr="00C43202">
        <w:rPr>
          <w:rFonts w:ascii="Arial" w:hAnsi="Arial" w:cs="Arial"/>
          <w:b w:val="0"/>
          <w:bCs w:val="0"/>
          <w:color w:val="auto"/>
          <w:sz w:val="24"/>
          <w:szCs w:val="24"/>
          <w:lang w:val="ro-RO"/>
        </w:rPr>
        <w:t xml:space="preserve">(1) PDF </w:t>
      </w:r>
      <w:r w:rsidR="0047676E">
        <w:rPr>
          <w:rFonts w:ascii="Arial" w:hAnsi="Arial" w:cs="Arial"/>
          <w:b w:val="0"/>
          <w:bCs w:val="0"/>
          <w:color w:val="auto"/>
          <w:sz w:val="24"/>
          <w:szCs w:val="24"/>
          <w:lang w:val="ro-RO"/>
        </w:rPr>
        <w:t>editabil</w:t>
      </w:r>
      <w:r w:rsidRPr="00C43202">
        <w:rPr>
          <w:rFonts w:ascii="Arial" w:hAnsi="Arial" w:cs="Arial"/>
          <w:b w:val="0"/>
          <w:bCs w:val="0"/>
          <w:color w:val="auto"/>
          <w:sz w:val="24"/>
          <w:szCs w:val="24"/>
          <w:lang w:val="ro-RO"/>
        </w:rPr>
        <w:t>, cu anexele în Excel/Word, acolo unde acest lucru este solicitat de modelele incluse în prezenta EoI.</w:t>
      </w:r>
    </w:p>
    <w:p w14:paraId="58508A8C" w14:textId="348338D7" w:rsidR="00253338" w:rsidRPr="00221B94" w:rsidRDefault="00AA7FB6" w:rsidP="00956439">
      <w:pPr>
        <w:pStyle w:val="Heading2"/>
        <w:spacing w:before="80" w:after="80"/>
        <w:jc w:val="both"/>
        <w:rPr>
          <w:rFonts w:ascii="Arial" w:hAnsi="Arial" w:cs="Arial"/>
          <w:sz w:val="24"/>
          <w:szCs w:val="24"/>
          <w:lang w:val="ro-RO"/>
        </w:rPr>
      </w:pPr>
      <w:r w:rsidRPr="0047676E">
        <w:rPr>
          <w:rFonts w:ascii="Arial" w:hAnsi="Arial" w:cs="Arial"/>
          <w:color w:val="auto"/>
          <w:sz w:val="24"/>
          <w:szCs w:val="24"/>
          <w:lang w:val="ro-RO"/>
        </w:rPr>
        <w:t xml:space="preserve">10.2 </w:t>
      </w:r>
      <w:r w:rsidRPr="00641827">
        <w:rPr>
          <w:rFonts w:ascii="Arial" w:hAnsi="Arial" w:cs="Arial"/>
          <w:color w:val="auto"/>
          <w:sz w:val="24"/>
          <w:szCs w:val="24"/>
          <w:lang w:val="ro-RO"/>
        </w:rPr>
        <w:t>Lungime</w:t>
      </w:r>
      <w:r w:rsidR="00C43202" w:rsidRPr="0047676E">
        <w:rPr>
          <w:rFonts w:ascii="Arial" w:hAnsi="Arial" w:cs="Arial"/>
          <w:color w:val="auto"/>
          <w:sz w:val="24"/>
          <w:szCs w:val="24"/>
          <w:lang w:val="ro-RO"/>
        </w:rPr>
        <w:t xml:space="preserve">. </w:t>
      </w:r>
      <w:r w:rsidR="009F0DC8">
        <w:rPr>
          <w:rFonts w:ascii="Arial" w:hAnsi="Arial" w:cs="Arial"/>
          <w:b w:val="0"/>
          <w:bCs w:val="0"/>
          <w:color w:val="auto"/>
          <w:sz w:val="24"/>
          <w:szCs w:val="24"/>
          <w:lang w:val="ro-RO"/>
        </w:rPr>
        <w:t>Se</w:t>
      </w:r>
      <w:r w:rsidR="009F0DC8" w:rsidRPr="009F0DC8">
        <w:rPr>
          <w:rFonts w:ascii="Arial" w:hAnsi="Arial" w:cs="Arial"/>
          <w:b w:val="0"/>
          <w:bCs w:val="0"/>
          <w:color w:val="auto"/>
          <w:sz w:val="24"/>
          <w:szCs w:val="24"/>
          <w:lang w:val="ro-RO"/>
        </w:rPr>
        <w:t xml:space="preserve"> recomanda ca</w:t>
      </w:r>
      <w:r w:rsidR="009F0DC8">
        <w:rPr>
          <w:rFonts w:ascii="Arial" w:hAnsi="Arial" w:cs="Arial"/>
          <w:color w:val="auto"/>
          <w:sz w:val="24"/>
          <w:szCs w:val="24"/>
          <w:lang w:val="ro-RO"/>
        </w:rPr>
        <w:t xml:space="preserve"> </w:t>
      </w:r>
      <w:r w:rsidR="009F0DC8">
        <w:rPr>
          <w:rFonts w:ascii="Arial" w:hAnsi="Arial" w:cs="Arial"/>
          <w:b w:val="0"/>
          <w:bCs w:val="0"/>
          <w:color w:val="auto"/>
          <w:sz w:val="24"/>
          <w:szCs w:val="24"/>
          <w:lang w:val="ro-RO"/>
        </w:rPr>
        <w:t>EoI</w:t>
      </w:r>
      <w:r w:rsidR="0047676E">
        <w:rPr>
          <w:rFonts w:ascii="Arial" w:hAnsi="Arial" w:cs="Arial"/>
          <w:b w:val="0"/>
          <w:bCs w:val="0"/>
          <w:color w:val="auto"/>
          <w:sz w:val="24"/>
          <w:szCs w:val="24"/>
          <w:lang w:val="ro-RO"/>
        </w:rPr>
        <w:t xml:space="preserve"> </w:t>
      </w:r>
      <w:r w:rsidR="009F0DC8">
        <w:rPr>
          <w:rFonts w:ascii="Arial" w:hAnsi="Arial" w:cs="Arial"/>
          <w:b w:val="0"/>
          <w:bCs w:val="0"/>
          <w:color w:val="auto"/>
          <w:sz w:val="24"/>
          <w:szCs w:val="24"/>
          <w:lang w:val="ro-RO"/>
        </w:rPr>
        <w:t xml:space="preserve">sa nu depaseasca </w:t>
      </w:r>
      <w:r w:rsidR="00C43202" w:rsidRPr="00C43202">
        <w:rPr>
          <w:rFonts w:ascii="Arial" w:hAnsi="Arial" w:cs="Arial"/>
          <w:b w:val="0"/>
          <w:bCs w:val="0"/>
          <w:color w:val="auto"/>
          <w:sz w:val="24"/>
          <w:szCs w:val="24"/>
          <w:lang w:val="ro-RO"/>
        </w:rPr>
        <w:t>20–30 de pagini, exclusiv anexele</w:t>
      </w:r>
      <w:r w:rsidR="00C43202">
        <w:rPr>
          <w:rFonts w:ascii="Arial" w:hAnsi="Arial" w:cs="Arial"/>
          <w:b w:val="0"/>
          <w:bCs w:val="0"/>
          <w:color w:val="auto"/>
          <w:sz w:val="24"/>
          <w:szCs w:val="24"/>
          <w:lang w:val="ro-RO"/>
        </w:rPr>
        <w:t>.</w:t>
      </w:r>
    </w:p>
    <w:p w14:paraId="5DF4AFA2" w14:textId="0FBA0BFA" w:rsidR="00253338" w:rsidRPr="00221B94" w:rsidRDefault="00AA7FB6" w:rsidP="0047676E">
      <w:pPr>
        <w:pStyle w:val="Heading2"/>
        <w:spacing w:before="80" w:after="80"/>
        <w:jc w:val="both"/>
        <w:rPr>
          <w:rFonts w:ascii="Arial" w:hAnsi="Arial" w:cs="Arial"/>
          <w:sz w:val="24"/>
          <w:szCs w:val="24"/>
          <w:lang w:val="ro-RO"/>
        </w:rPr>
      </w:pPr>
      <w:r w:rsidRPr="0047676E">
        <w:rPr>
          <w:rFonts w:ascii="Arial" w:hAnsi="Arial" w:cs="Arial"/>
          <w:color w:val="auto"/>
          <w:sz w:val="24"/>
          <w:szCs w:val="24"/>
          <w:lang w:val="ro-RO"/>
        </w:rPr>
        <w:t>10.3 Denumirea fișierului</w:t>
      </w:r>
      <w:r w:rsidR="0047676E">
        <w:rPr>
          <w:rFonts w:ascii="Arial" w:hAnsi="Arial" w:cs="Arial"/>
          <w:color w:val="auto"/>
          <w:sz w:val="24"/>
          <w:szCs w:val="24"/>
          <w:lang w:val="ro-RO"/>
        </w:rPr>
        <w:t xml:space="preserve">. </w:t>
      </w:r>
      <w:r w:rsidRPr="00641827">
        <w:rPr>
          <w:rFonts w:ascii="Arial" w:hAnsi="Arial" w:cs="Arial"/>
          <w:b w:val="0"/>
          <w:bCs w:val="0"/>
          <w:color w:val="auto"/>
          <w:sz w:val="24"/>
          <w:szCs w:val="24"/>
          <w:lang w:val="ro-RO"/>
        </w:rPr>
        <w:t>EoI-BlackSeaAIGF_[Nume</w:t>
      </w:r>
      <w:r w:rsidR="009F0DC8" w:rsidRPr="00641827">
        <w:rPr>
          <w:rFonts w:ascii="Arial" w:hAnsi="Arial" w:cs="Arial"/>
          <w:b w:val="0"/>
          <w:bCs w:val="0"/>
          <w:color w:val="auto"/>
          <w:sz w:val="24"/>
          <w:szCs w:val="24"/>
          <w:lang w:val="ro-RO"/>
        </w:rPr>
        <w:t xml:space="preserve"> </w:t>
      </w:r>
      <w:r w:rsidRPr="00641827">
        <w:rPr>
          <w:rFonts w:ascii="Arial" w:hAnsi="Arial" w:cs="Arial"/>
          <w:b w:val="0"/>
          <w:bCs w:val="0"/>
          <w:color w:val="auto"/>
          <w:sz w:val="24"/>
          <w:szCs w:val="24"/>
          <w:lang w:val="ro-RO"/>
        </w:rPr>
        <w:t>Lider</w:t>
      </w:r>
      <w:r w:rsidR="009F0DC8" w:rsidRPr="00641827">
        <w:rPr>
          <w:rFonts w:ascii="Arial" w:hAnsi="Arial" w:cs="Arial"/>
          <w:b w:val="0"/>
          <w:bCs w:val="0"/>
          <w:color w:val="auto"/>
          <w:sz w:val="24"/>
          <w:szCs w:val="24"/>
          <w:lang w:val="ro-RO"/>
        </w:rPr>
        <w:t xml:space="preserve"> </w:t>
      </w:r>
      <w:r w:rsidRPr="00641827">
        <w:rPr>
          <w:rFonts w:ascii="Arial" w:hAnsi="Arial" w:cs="Arial"/>
          <w:b w:val="0"/>
          <w:bCs w:val="0"/>
          <w:color w:val="auto"/>
          <w:sz w:val="24"/>
          <w:szCs w:val="24"/>
          <w:lang w:val="ro-RO"/>
        </w:rPr>
        <w:t>Consorțiu]_[Data].</w:t>
      </w:r>
    </w:p>
    <w:p w14:paraId="0F02C0BB" w14:textId="0A97C48B" w:rsidR="00253338" w:rsidRPr="0047676E" w:rsidRDefault="00AA7FB6" w:rsidP="00956439">
      <w:pPr>
        <w:pStyle w:val="Heading2"/>
        <w:spacing w:before="80" w:after="80"/>
        <w:jc w:val="both"/>
        <w:rPr>
          <w:rFonts w:ascii="Arial" w:hAnsi="Arial" w:cs="Arial"/>
          <w:b w:val="0"/>
          <w:bCs w:val="0"/>
          <w:color w:val="auto"/>
          <w:sz w:val="24"/>
          <w:szCs w:val="24"/>
          <w:lang w:val="ro-RO"/>
        </w:rPr>
      </w:pPr>
      <w:r w:rsidRPr="0047676E">
        <w:rPr>
          <w:rFonts w:ascii="Arial" w:hAnsi="Arial" w:cs="Arial"/>
          <w:color w:val="auto"/>
          <w:sz w:val="24"/>
          <w:szCs w:val="24"/>
          <w:lang w:val="ro-RO"/>
        </w:rPr>
        <w:t>10.4 Termen-limită</w:t>
      </w:r>
      <w:r w:rsidR="0047676E">
        <w:rPr>
          <w:rFonts w:ascii="Arial" w:hAnsi="Arial" w:cs="Arial"/>
          <w:b w:val="0"/>
          <w:bCs w:val="0"/>
          <w:color w:val="auto"/>
          <w:sz w:val="24"/>
          <w:szCs w:val="24"/>
          <w:lang w:val="ro-RO"/>
        </w:rPr>
        <w:t>.</w:t>
      </w:r>
      <w:r w:rsidR="0047676E" w:rsidRPr="0047676E">
        <w:rPr>
          <w:rFonts w:ascii="Arial" w:hAnsi="Arial" w:cs="Arial"/>
          <w:sz w:val="24"/>
          <w:szCs w:val="24"/>
          <w:lang w:val="ro-RO"/>
        </w:rPr>
        <w:t xml:space="preserve"> </w:t>
      </w:r>
      <w:r w:rsidR="0047676E" w:rsidRPr="0047676E">
        <w:rPr>
          <w:rFonts w:ascii="Arial" w:hAnsi="Arial" w:cs="Arial"/>
          <w:b w:val="0"/>
          <w:bCs w:val="0"/>
          <w:color w:val="auto"/>
          <w:sz w:val="24"/>
          <w:szCs w:val="24"/>
          <w:lang w:val="ro-RO"/>
        </w:rPr>
        <w:t>Depunerile primite după termenul-limită pot fi respinse</w:t>
      </w:r>
    </w:p>
    <w:p w14:paraId="625E8969" w14:textId="33E4642F" w:rsidR="00253338" w:rsidRPr="00221B94" w:rsidRDefault="00AA7FB6" w:rsidP="0047676E">
      <w:pPr>
        <w:pStyle w:val="Heading2"/>
        <w:spacing w:before="80" w:after="80"/>
        <w:jc w:val="both"/>
        <w:rPr>
          <w:rFonts w:ascii="Arial" w:hAnsi="Arial" w:cs="Arial"/>
          <w:sz w:val="24"/>
          <w:szCs w:val="24"/>
          <w:lang w:val="ro-RO"/>
        </w:rPr>
      </w:pPr>
      <w:r w:rsidRPr="0047676E">
        <w:rPr>
          <w:rFonts w:ascii="Arial" w:hAnsi="Arial" w:cs="Arial"/>
          <w:color w:val="auto"/>
          <w:sz w:val="24"/>
          <w:szCs w:val="24"/>
          <w:lang w:val="ro-RO"/>
        </w:rPr>
        <w:t>10.5 Clarificări</w:t>
      </w:r>
      <w:r w:rsidR="0047676E" w:rsidRPr="0047676E">
        <w:rPr>
          <w:rFonts w:ascii="Arial" w:hAnsi="Arial" w:cs="Arial"/>
          <w:color w:val="auto"/>
          <w:sz w:val="24"/>
          <w:szCs w:val="24"/>
          <w:lang w:val="ro-RO"/>
        </w:rPr>
        <w:t>.</w:t>
      </w:r>
      <w:r w:rsidR="0047676E">
        <w:rPr>
          <w:rFonts w:ascii="Arial" w:hAnsi="Arial" w:cs="Arial"/>
          <w:color w:val="auto"/>
          <w:sz w:val="24"/>
          <w:szCs w:val="24"/>
          <w:lang w:val="ro-RO"/>
        </w:rPr>
        <w:t xml:space="preserve"> </w:t>
      </w:r>
      <w:r w:rsidRPr="0047676E">
        <w:rPr>
          <w:rFonts w:ascii="Arial" w:hAnsi="Arial" w:cs="Arial"/>
          <w:b w:val="0"/>
          <w:bCs w:val="0"/>
          <w:color w:val="auto"/>
          <w:sz w:val="24"/>
          <w:szCs w:val="24"/>
          <w:lang w:val="ro-RO"/>
        </w:rPr>
        <w:t xml:space="preserve">Întrebările vor fi transmise </w:t>
      </w:r>
      <w:r w:rsidRPr="00641827">
        <w:rPr>
          <w:rFonts w:ascii="Arial" w:hAnsi="Arial" w:cs="Arial"/>
          <w:b w:val="0"/>
          <w:bCs w:val="0"/>
          <w:color w:val="auto"/>
          <w:sz w:val="24"/>
          <w:szCs w:val="24"/>
          <w:lang w:val="ro-RO"/>
        </w:rPr>
        <w:t xml:space="preserve">la </w:t>
      </w:r>
      <w:bookmarkStart w:id="0" w:name="_Hlk227133078"/>
      <w:r w:rsidR="00710C16">
        <w:rPr>
          <w:b w:val="0"/>
          <w:bCs w:val="0"/>
        </w:rPr>
        <w:fldChar w:fldCharType="begin"/>
      </w:r>
      <w:r w:rsidR="00710C16">
        <w:rPr>
          <w:b w:val="0"/>
          <w:bCs w:val="0"/>
        </w:rPr>
        <w:instrText>HYPERLINK "mailto:depunere.aigigafactory@energie.gov.ro"</w:instrText>
      </w:r>
      <w:r w:rsidR="00710C16">
        <w:rPr>
          <w:b w:val="0"/>
          <w:bCs w:val="0"/>
        </w:rPr>
      </w:r>
      <w:r w:rsidR="00710C16">
        <w:rPr>
          <w:b w:val="0"/>
          <w:bCs w:val="0"/>
        </w:rPr>
        <w:fldChar w:fldCharType="separate"/>
      </w:r>
      <w:r w:rsidR="00710C16" w:rsidRPr="00A678BA">
        <w:rPr>
          <w:rStyle w:val="Hyperlink"/>
          <w:b w:val="0"/>
          <w:bCs w:val="0"/>
        </w:rPr>
        <w:t>depunere.aigigafactory@energie.gov.ro</w:t>
      </w:r>
      <w:bookmarkEnd w:id="0"/>
      <w:r w:rsidR="00710C16">
        <w:rPr>
          <w:b w:val="0"/>
          <w:bCs w:val="0"/>
        </w:rPr>
        <w:fldChar w:fldCharType="end"/>
      </w:r>
      <w:r w:rsidR="00710C16">
        <w:rPr>
          <w:b w:val="0"/>
          <w:bCs w:val="0"/>
        </w:rPr>
        <w:t xml:space="preserve"> </w:t>
      </w:r>
      <w:r w:rsidRPr="00641827">
        <w:rPr>
          <w:rFonts w:ascii="Arial" w:hAnsi="Arial" w:cs="Arial"/>
          <w:b w:val="0"/>
          <w:bCs w:val="0"/>
          <w:color w:val="auto"/>
          <w:sz w:val="24"/>
          <w:szCs w:val="24"/>
          <w:lang w:val="ro-RO"/>
        </w:rPr>
        <w:t xml:space="preserve"> până la data de </w:t>
      </w:r>
      <w:r w:rsidR="00710C16">
        <w:rPr>
          <w:rFonts w:ascii="Arial" w:hAnsi="Arial" w:cs="Arial"/>
          <w:b w:val="0"/>
          <w:bCs w:val="0"/>
          <w:color w:val="auto"/>
          <w:sz w:val="24"/>
          <w:szCs w:val="24"/>
          <w:lang w:val="ro-RO"/>
        </w:rPr>
        <w:t>01.06.2026</w:t>
      </w:r>
      <w:r w:rsidRPr="00641827">
        <w:rPr>
          <w:rFonts w:ascii="Arial" w:hAnsi="Arial" w:cs="Arial"/>
          <w:b w:val="0"/>
          <w:bCs w:val="0"/>
          <w:color w:val="auto"/>
          <w:sz w:val="24"/>
          <w:szCs w:val="24"/>
          <w:lang w:val="ro-RO"/>
        </w:rPr>
        <w:t>.</w:t>
      </w:r>
      <w:r w:rsidRPr="0047676E">
        <w:rPr>
          <w:rFonts w:ascii="Arial" w:hAnsi="Arial" w:cs="Arial"/>
          <w:b w:val="0"/>
          <w:bCs w:val="0"/>
          <w:color w:val="auto"/>
          <w:sz w:val="24"/>
          <w:szCs w:val="24"/>
          <w:lang w:val="ro-RO"/>
        </w:rPr>
        <w:t xml:space="preserve"> Răspunsurile pot fi comunicate tuturor solicitanților fără atribuirea autorului întrebării.</w:t>
      </w:r>
    </w:p>
    <w:p w14:paraId="75E82F7A" w14:textId="6931042A" w:rsidR="00253338" w:rsidRDefault="00AA7FB6" w:rsidP="0047676E">
      <w:pPr>
        <w:pStyle w:val="Heading2"/>
        <w:spacing w:before="80" w:after="80"/>
        <w:jc w:val="both"/>
        <w:rPr>
          <w:rFonts w:ascii="Arial" w:hAnsi="Arial" w:cs="Arial"/>
          <w:sz w:val="24"/>
          <w:szCs w:val="24"/>
          <w:lang w:val="ro-RO"/>
        </w:rPr>
      </w:pPr>
      <w:r w:rsidRPr="0047676E">
        <w:rPr>
          <w:rFonts w:ascii="Arial" w:hAnsi="Arial" w:cs="Arial"/>
          <w:color w:val="auto"/>
          <w:sz w:val="24"/>
          <w:szCs w:val="24"/>
          <w:lang w:val="ro-RO"/>
        </w:rPr>
        <w:t>10.6 Adresă/portal de depunere</w:t>
      </w:r>
      <w:r w:rsidR="0047676E">
        <w:rPr>
          <w:rFonts w:ascii="Arial" w:hAnsi="Arial" w:cs="Arial"/>
          <w:sz w:val="24"/>
          <w:szCs w:val="24"/>
          <w:lang w:val="ro-RO"/>
        </w:rPr>
        <w:t xml:space="preserve">. </w:t>
      </w:r>
      <w:hyperlink r:id="rId9" w:history="1">
        <w:r w:rsidR="00710C16" w:rsidRPr="00A678BA">
          <w:rPr>
            <w:rStyle w:val="Hyperlink"/>
            <w:b w:val="0"/>
            <w:bCs w:val="0"/>
          </w:rPr>
          <w:t>depunere.aigigafactory@energie.gov.ro</w:t>
        </w:r>
      </w:hyperlink>
      <w:r w:rsidR="00710C16">
        <w:rPr>
          <w:b w:val="0"/>
          <w:bCs w:val="0"/>
        </w:rPr>
        <w:t xml:space="preserve"> </w:t>
      </w:r>
    </w:p>
    <w:p w14:paraId="21BA2D74" w14:textId="77777777" w:rsidR="0011347D" w:rsidRPr="00221B94" w:rsidRDefault="0011347D" w:rsidP="00956439">
      <w:pPr>
        <w:spacing w:after="120"/>
        <w:jc w:val="both"/>
        <w:rPr>
          <w:rFonts w:ascii="Arial" w:hAnsi="Arial" w:cs="Arial"/>
          <w:sz w:val="24"/>
          <w:szCs w:val="24"/>
          <w:lang w:val="ro-RO"/>
        </w:rPr>
      </w:pPr>
    </w:p>
    <w:p w14:paraId="67724F9B" w14:textId="77777777" w:rsidR="00253338" w:rsidRPr="00221B94" w:rsidRDefault="00824FCD" w:rsidP="00956439">
      <w:pPr>
        <w:pStyle w:val="Heading1"/>
        <w:spacing w:before="160" w:after="80"/>
        <w:jc w:val="both"/>
        <w:rPr>
          <w:rFonts w:ascii="Arial" w:hAnsi="Arial" w:cs="Arial"/>
          <w:sz w:val="24"/>
          <w:szCs w:val="24"/>
          <w:lang w:val="ro-RO"/>
        </w:rPr>
      </w:pPr>
      <w:r>
        <w:rPr>
          <w:rFonts w:ascii="Arial" w:hAnsi="Arial" w:cs="Arial"/>
          <w:sz w:val="24"/>
          <w:szCs w:val="24"/>
          <w:lang w:val="ro-RO"/>
        </w:rPr>
        <w:lastRenderedPageBreak/>
        <w:t xml:space="preserve">11. </w:t>
      </w:r>
      <w:r w:rsidR="00AA7FB6" w:rsidRPr="00221B94">
        <w:rPr>
          <w:rFonts w:ascii="Arial" w:hAnsi="Arial" w:cs="Arial"/>
          <w:sz w:val="24"/>
          <w:szCs w:val="24"/>
          <w:lang w:val="ro-RO"/>
        </w:rPr>
        <w:t>Rezervele și drepturile Autorității coordonatoare</w:t>
      </w:r>
    </w:p>
    <w:p w14:paraId="2764E9EB"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11.1</w:t>
      </w:r>
    </w:p>
    <w:p w14:paraId="656E9278"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Autoritatea coordonatoare își rezervă dreptul de a verifica informațiile furnizate în depuneri și de a solicita clarificări și documente justificative în orice etapă, inclusiv anterior stabilirii listei scurte sau adoptării unor decizii ulterioare de atribuire.</w:t>
      </w:r>
    </w:p>
    <w:p w14:paraId="5DF5E4FA"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11.2</w:t>
      </w:r>
    </w:p>
    <w:p w14:paraId="3D5E2D6D"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Autoritatea coordonatoare își rezervă dreptul de a modifica, suspenda sau anula acest proces EoI, de a solicita informații suplimentare și de a stabili abordarea ulterioară de selecție / negociere.</w:t>
      </w:r>
    </w:p>
    <w:p w14:paraId="610189EF"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11.3</w:t>
      </w:r>
    </w:p>
    <w:p w14:paraId="13157FC7"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Costurile suportate de solicitanți pentru pregătirea depunerilor nu vor fi rambursate.</w:t>
      </w:r>
    </w:p>
    <w:p w14:paraId="3AD3A2A0"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11.4</w:t>
      </w:r>
    </w:p>
    <w:p w14:paraId="6412A9D7" w14:textId="77777777" w:rsidR="00253338"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Prezenta EoI nu creează nicio obligație cu caracter obligatoriu pentru Autoritatea coordonatoare de a continua cu vreo tranzacție, atribuire sau procedură de achiziție și nu creează niciun drept pentru niciun solicitant.</w:t>
      </w:r>
    </w:p>
    <w:p w14:paraId="6E684BA1" w14:textId="77777777" w:rsidR="0011347D" w:rsidRPr="00221B94" w:rsidRDefault="0011347D" w:rsidP="00956439">
      <w:pPr>
        <w:spacing w:after="120"/>
        <w:jc w:val="both"/>
        <w:rPr>
          <w:rFonts w:ascii="Arial" w:hAnsi="Arial" w:cs="Arial"/>
          <w:sz w:val="24"/>
          <w:szCs w:val="24"/>
          <w:lang w:val="ro-RO"/>
        </w:rPr>
      </w:pPr>
    </w:p>
    <w:p w14:paraId="3B0A9584" w14:textId="77777777" w:rsidR="00253338" w:rsidRDefault="00AA7FB6" w:rsidP="00824FCD">
      <w:pPr>
        <w:pStyle w:val="Heading1"/>
        <w:spacing w:before="160" w:after="80"/>
        <w:jc w:val="center"/>
        <w:rPr>
          <w:rFonts w:ascii="Arial" w:hAnsi="Arial" w:cs="Arial"/>
          <w:sz w:val="24"/>
          <w:szCs w:val="24"/>
          <w:lang w:val="ro-RO"/>
        </w:rPr>
      </w:pPr>
      <w:r w:rsidRPr="00221B94">
        <w:rPr>
          <w:rFonts w:ascii="Arial" w:hAnsi="Arial" w:cs="Arial"/>
          <w:sz w:val="24"/>
          <w:szCs w:val="24"/>
          <w:lang w:val="ro-RO"/>
        </w:rPr>
        <w:t>ANEXE</w:t>
      </w:r>
    </w:p>
    <w:p w14:paraId="2016BED3" w14:textId="77777777" w:rsidR="00824FCD" w:rsidRPr="0011347D" w:rsidRDefault="00824FCD" w:rsidP="00824FCD">
      <w:pPr>
        <w:rPr>
          <w:rFonts w:ascii="Arial" w:hAnsi="Arial" w:cs="Arial"/>
          <w:sz w:val="24"/>
          <w:szCs w:val="24"/>
          <w:lang w:val="ro-RO"/>
        </w:rPr>
      </w:pPr>
    </w:p>
    <w:p w14:paraId="501B32B0" w14:textId="6480834C" w:rsidR="0011347D" w:rsidRPr="0011347D" w:rsidRDefault="0011347D" w:rsidP="0011347D">
      <w:pPr>
        <w:jc w:val="both"/>
        <w:rPr>
          <w:rFonts w:ascii="Arial" w:hAnsi="Arial" w:cs="Arial"/>
          <w:sz w:val="24"/>
          <w:szCs w:val="24"/>
          <w:lang w:val="ro-RO"/>
        </w:rPr>
      </w:pPr>
      <w:r w:rsidRPr="0011347D">
        <w:rPr>
          <w:rFonts w:ascii="Arial" w:hAnsi="Arial" w:cs="Arial"/>
          <w:b/>
          <w:bCs/>
          <w:sz w:val="24"/>
          <w:szCs w:val="24"/>
        </w:rPr>
        <w:t>Material de referință.</w:t>
      </w:r>
      <w:r w:rsidRPr="0011347D">
        <w:rPr>
          <w:rFonts w:ascii="Arial" w:hAnsi="Arial" w:cs="Arial"/>
          <w:sz w:val="24"/>
          <w:szCs w:val="24"/>
        </w:rPr>
        <w:t xml:space="preserve"> Pentru a sprijini înțelegerea pieței privind potențialul României pentru infrastructuri de inteligență artificială la scară largă, studiul </w:t>
      </w:r>
      <w:r w:rsidRPr="0011347D">
        <w:rPr>
          <w:rFonts w:ascii="Arial" w:hAnsi="Arial" w:cs="Arial"/>
          <w:i/>
          <w:iCs/>
          <w:sz w:val="24"/>
          <w:szCs w:val="24"/>
        </w:rPr>
        <w:t>„Infrastructură critică pentru era digitală: Implementarea unui centru de date pentru inteligență artificială în zona metropolitană Constanța</w:t>
      </w:r>
      <w:r w:rsidRPr="0011347D">
        <w:rPr>
          <w:rFonts w:ascii="Arial" w:hAnsi="Arial" w:cs="Arial"/>
          <w:sz w:val="24"/>
          <w:szCs w:val="24"/>
        </w:rPr>
        <w:t xml:space="preserve">” este pus la dispoziția părților interesate. Acesta a fost elaborat și livrat în iulie 2025 de către Municipiul Constanța, cu îndrumare tehnică și contribuții din partea Băncii Mondiale. Acest material este furnizat exclusiv în scop informativ și nu constituie o specificație tehnică obligatorie, un angajament, o aprobare sau o declarație din partea Guvernului, a Municipiului Constanța sau a Băncii Mondiale. Solicitanții rămân responsabili pentru propria analiză de tip due diligence și pentru ipotezele utilizate. </w:t>
      </w:r>
      <w:r w:rsidRPr="00641827">
        <w:rPr>
          <w:rFonts w:ascii="Arial" w:hAnsi="Arial" w:cs="Arial"/>
          <w:sz w:val="24"/>
          <w:szCs w:val="24"/>
        </w:rPr>
        <w:t xml:space="preserve">[Link studiu: </w:t>
      </w:r>
      <w:hyperlink r:id="rId10" w:history="1">
        <w:r w:rsidR="00CD4A49" w:rsidRPr="00CD4A49">
          <w:rPr>
            <w:rStyle w:val="Hyperlink"/>
            <w:rFonts w:ascii="Arial" w:hAnsi="Arial" w:cs="Arial"/>
            <w:sz w:val="24"/>
            <w:szCs w:val="24"/>
          </w:rPr>
          <w:t>https://energie.gov.ro/wp-content/uploads/2026/04/Studiu_Constanta-EN.pdf</w:t>
        </w:r>
      </w:hyperlink>
      <w:r w:rsidRPr="00641827">
        <w:rPr>
          <w:rFonts w:ascii="Arial" w:hAnsi="Arial" w:cs="Arial"/>
          <w:sz w:val="24"/>
          <w:szCs w:val="24"/>
        </w:rPr>
        <w:t>]</w:t>
      </w:r>
    </w:p>
    <w:p w14:paraId="10E2A974" w14:textId="77777777" w:rsidR="0011347D" w:rsidRPr="00824FCD" w:rsidRDefault="0011347D" w:rsidP="00824FCD">
      <w:pPr>
        <w:rPr>
          <w:lang w:val="ro-RO"/>
        </w:rPr>
      </w:pPr>
    </w:p>
    <w:p w14:paraId="23A35E46"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Anexa 1 — Scrisoare de înaintare (model)</w:t>
      </w:r>
    </w:p>
    <w:p w14:paraId="4D64710E"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Scrisoarea de înaintare va fi prezentată pe antetul Liderului de Consorțiu și va fi semnată de un semnatar autorizat. Aceasta va include:</w:t>
      </w:r>
    </w:p>
    <w:p w14:paraId="215206D2"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denumirea legală a Liderului de Consorțiu, numărul de înregistrare și sediul social;</w:t>
      </w:r>
    </w:p>
    <w:p w14:paraId="62DC6CDF"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numele, funcția și datele de contact ale semnatarului autorizat;</w:t>
      </w:r>
    </w:p>
    <w:p w14:paraId="3D4984E6"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confirmarea acceptării termenilor EoI și a cerințelor de depunere;</w:t>
      </w:r>
    </w:p>
    <w:p w14:paraId="487C35E2"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lastRenderedPageBreak/>
        <w:t xml:space="preserve">• </w:t>
      </w:r>
      <w:r w:rsidRPr="00221B94">
        <w:rPr>
          <w:rFonts w:ascii="Arial" w:hAnsi="Arial" w:cs="Arial"/>
          <w:sz w:val="24"/>
          <w:szCs w:val="24"/>
          <w:lang w:val="ro-RO"/>
        </w:rPr>
        <w:t>declarații privind: sancțiuni / AML / anticorupție / conflicte de interese; și</w:t>
      </w:r>
    </w:p>
    <w:p w14:paraId="602C0022" w14:textId="77777777" w:rsidR="00253338" w:rsidRPr="00221B94" w:rsidRDefault="00AA7FB6" w:rsidP="00956439">
      <w:pPr>
        <w:spacing w:after="120"/>
        <w:ind w:left="425" w:hanging="227"/>
        <w:jc w:val="both"/>
        <w:rPr>
          <w:rFonts w:ascii="Arial" w:hAnsi="Arial" w:cs="Arial"/>
          <w:sz w:val="24"/>
          <w:szCs w:val="24"/>
          <w:lang w:val="ro-RO"/>
        </w:rPr>
      </w:pPr>
      <w:r w:rsidRPr="00221B94">
        <w:rPr>
          <w:rFonts w:ascii="Arial" w:hAnsi="Arial" w:cs="Arial"/>
          <w:b/>
          <w:sz w:val="24"/>
          <w:szCs w:val="24"/>
          <w:lang w:val="ro-RO"/>
        </w:rPr>
        <w:t xml:space="preserve">• </w:t>
      </w:r>
      <w:r w:rsidRPr="00221B94">
        <w:rPr>
          <w:rFonts w:ascii="Arial" w:hAnsi="Arial" w:cs="Arial"/>
          <w:sz w:val="24"/>
          <w:szCs w:val="24"/>
          <w:lang w:val="ro-RO"/>
        </w:rPr>
        <w:t>anexarea declarației privind beneficiarul real.</w:t>
      </w:r>
    </w:p>
    <w:p w14:paraId="130DFACF"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Anexa 2 — Harta partenerilor și nivelurile de angajament (model)</w:t>
      </w:r>
    </w:p>
    <w:p w14:paraId="1A5BA49A"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Solicitanții vor furniza o hartă a partenerilor pe categorii. Entitățile nominale sunt opționale acolo unde acestea nu sunt încă finalizate.</w:t>
      </w:r>
    </w:p>
    <w:tbl>
      <w:tblPr>
        <w:tblStyle w:val="TableGrid"/>
        <w:tblW w:w="0" w:type="auto"/>
        <w:jc w:val="center"/>
        <w:tblLook w:val="04A0" w:firstRow="1" w:lastRow="0" w:firstColumn="1" w:lastColumn="0" w:noHBand="0" w:noVBand="1"/>
      </w:tblPr>
      <w:tblGrid>
        <w:gridCol w:w="1343"/>
        <w:gridCol w:w="1750"/>
        <w:gridCol w:w="673"/>
        <w:gridCol w:w="3444"/>
        <w:gridCol w:w="1120"/>
        <w:gridCol w:w="1406"/>
      </w:tblGrid>
      <w:tr w:rsidR="00253338" w:rsidRPr="00221B94" w14:paraId="76BD12FF" w14:textId="77777777">
        <w:trPr>
          <w:jc w:val="center"/>
        </w:trPr>
        <w:tc>
          <w:tcPr>
            <w:tcW w:w="1624" w:type="dxa"/>
            <w:shd w:val="clear" w:color="auto" w:fill="D9E2F3"/>
            <w:vAlign w:val="center"/>
          </w:tcPr>
          <w:p w14:paraId="48C673C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Categorie</w:t>
            </w:r>
          </w:p>
        </w:tc>
        <w:tc>
          <w:tcPr>
            <w:tcW w:w="1624" w:type="dxa"/>
            <w:shd w:val="clear" w:color="auto" w:fill="D9E2F3"/>
            <w:vAlign w:val="center"/>
          </w:tcPr>
          <w:p w14:paraId="005445E1"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Entitate</w:t>
            </w:r>
            <w:r w:rsidRPr="00221B94">
              <w:rPr>
                <w:rFonts w:ascii="Arial" w:hAnsi="Arial" w:cs="Arial"/>
                <w:b/>
                <w:sz w:val="24"/>
                <w:szCs w:val="24"/>
                <w:lang w:val="ro-RO"/>
              </w:rPr>
              <w:br/>
              <w:t>(dacă este nominalizată)</w:t>
            </w:r>
          </w:p>
        </w:tc>
        <w:tc>
          <w:tcPr>
            <w:tcW w:w="1624" w:type="dxa"/>
            <w:shd w:val="clear" w:color="auto" w:fill="D9E2F3"/>
            <w:vAlign w:val="center"/>
          </w:tcPr>
          <w:p w14:paraId="3C097F23"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Rol</w:t>
            </w:r>
          </w:p>
        </w:tc>
        <w:tc>
          <w:tcPr>
            <w:tcW w:w="1624" w:type="dxa"/>
            <w:shd w:val="clear" w:color="auto" w:fill="D9E2F3"/>
            <w:vAlign w:val="center"/>
          </w:tcPr>
          <w:p w14:paraId="535F369C"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Nivel</w:t>
            </w:r>
            <w:r w:rsidRPr="00221B94">
              <w:rPr>
                <w:rFonts w:ascii="Arial" w:hAnsi="Arial" w:cs="Arial"/>
                <w:b/>
                <w:sz w:val="24"/>
                <w:szCs w:val="24"/>
                <w:lang w:val="ro-RO"/>
              </w:rPr>
              <w:br/>
              <w:t>(Angajat/Identificat/Urmează a fi identificat)</w:t>
            </w:r>
          </w:p>
        </w:tc>
        <w:tc>
          <w:tcPr>
            <w:tcW w:w="1624" w:type="dxa"/>
            <w:shd w:val="clear" w:color="auto" w:fill="D9E2F3"/>
            <w:vAlign w:val="center"/>
          </w:tcPr>
          <w:p w14:paraId="06BEDF2F"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Dovadă</w:t>
            </w:r>
            <w:r w:rsidRPr="00221B94">
              <w:rPr>
                <w:rFonts w:ascii="Arial" w:hAnsi="Arial" w:cs="Arial"/>
                <w:b/>
                <w:sz w:val="24"/>
                <w:szCs w:val="24"/>
                <w:lang w:val="ro-RO"/>
              </w:rPr>
              <w:br/>
              <w:t>(dacă există)</w:t>
            </w:r>
          </w:p>
        </w:tc>
        <w:tc>
          <w:tcPr>
            <w:tcW w:w="1624" w:type="dxa"/>
            <w:shd w:val="clear" w:color="auto" w:fill="D9E2F3"/>
            <w:vAlign w:val="center"/>
          </w:tcPr>
          <w:p w14:paraId="6384BFC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Observații</w:t>
            </w:r>
          </w:p>
        </w:tc>
      </w:tr>
      <w:tr w:rsidR="00253338" w:rsidRPr="00221B94" w14:paraId="6492ED99" w14:textId="77777777">
        <w:trPr>
          <w:jc w:val="center"/>
        </w:trPr>
        <w:tc>
          <w:tcPr>
            <w:tcW w:w="1624" w:type="dxa"/>
            <w:vAlign w:val="center"/>
          </w:tcPr>
          <w:p w14:paraId="4E8EB034"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530AA69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5AA4BCD3"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7CECD4AC"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24A7CB83"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5437325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5923414F" w14:textId="77777777">
        <w:trPr>
          <w:jc w:val="center"/>
        </w:trPr>
        <w:tc>
          <w:tcPr>
            <w:tcW w:w="1624" w:type="dxa"/>
            <w:vAlign w:val="center"/>
          </w:tcPr>
          <w:p w14:paraId="73B1F70C"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0D5F79DA"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22D268A7"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7D059AF1"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5B160C4E"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77E2F6CE"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5F27C5D7" w14:textId="77777777">
        <w:trPr>
          <w:jc w:val="center"/>
        </w:trPr>
        <w:tc>
          <w:tcPr>
            <w:tcW w:w="1624" w:type="dxa"/>
            <w:vAlign w:val="center"/>
          </w:tcPr>
          <w:p w14:paraId="388D52EF"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20B36F7F"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1EC9185B"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23B81DE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695FB4ED"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17ACE707"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1BA9FC2E" w14:textId="77777777">
        <w:trPr>
          <w:jc w:val="center"/>
        </w:trPr>
        <w:tc>
          <w:tcPr>
            <w:tcW w:w="1624" w:type="dxa"/>
            <w:vAlign w:val="center"/>
          </w:tcPr>
          <w:p w14:paraId="13DDC231"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3D6F99A8"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7D66A349"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65931EE1"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58148537"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264762E7"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1BC1B636" w14:textId="77777777">
        <w:trPr>
          <w:jc w:val="center"/>
        </w:trPr>
        <w:tc>
          <w:tcPr>
            <w:tcW w:w="1624" w:type="dxa"/>
            <w:vAlign w:val="center"/>
          </w:tcPr>
          <w:p w14:paraId="633C3664"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17FF97B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436AE9FE"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779F91CF"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3FA9988D"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684E37DB"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4A17D48C" w14:textId="77777777">
        <w:trPr>
          <w:jc w:val="center"/>
        </w:trPr>
        <w:tc>
          <w:tcPr>
            <w:tcW w:w="1624" w:type="dxa"/>
            <w:vAlign w:val="center"/>
          </w:tcPr>
          <w:p w14:paraId="7177ED7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20DCC7E4"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50ED466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39B1B4D4"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71730EB1"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660788CC"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0549F4CE" w14:textId="77777777">
        <w:trPr>
          <w:jc w:val="center"/>
        </w:trPr>
        <w:tc>
          <w:tcPr>
            <w:tcW w:w="1624" w:type="dxa"/>
            <w:vAlign w:val="center"/>
          </w:tcPr>
          <w:p w14:paraId="0F41E1EB"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6D84ACCA"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15E5B8F9"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28F5D80A"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7A6DB838"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5E412C3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4563E47E" w14:textId="77777777">
        <w:trPr>
          <w:jc w:val="center"/>
        </w:trPr>
        <w:tc>
          <w:tcPr>
            <w:tcW w:w="1624" w:type="dxa"/>
            <w:vAlign w:val="center"/>
          </w:tcPr>
          <w:p w14:paraId="01412682"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3B6EE80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28C7FAC2"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1AEBBBD8"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60921F5D"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624" w:type="dxa"/>
            <w:vAlign w:val="center"/>
          </w:tcPr>
          <w:p w14:paraId="60CA2114"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bl>
    <w:p w14:paraId="244182A7" w14:textId="77777777" w:rsidR="00253338" w:rsidRPr="00221B94" w:rsidRDefault="00253338" w:rsidP="00956439">
      <w:pPr>
        <w:spacing w:after="120"/>
        <w:jc w:val="both"/>
        <w:rPr>
          <w:rFonts w:ascii="Arial" w:hAnsi="Arial" w:cs="Arial"/>
          <w:sz w:val="24"/>
          <w:szCs w:val="24"/>
          <w:lang w:val="ro-RO"/>
        </w:rPr>
      </w:pPr>
    </w:p>
    <w:p w14:paraId="003E0216"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Anexa 3 — Pachetul investițional indicativ (model)</w:t>
      </w:r>
    </w:p>
    <w:p w14:paraId="65E2A90F"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Solicitanții vor furniza intervale orientative și ipoteze. Valorile nu sunt obligatorii și sunt prezentate doar în scop de comparabilitate.</w:t>
      </w:r>
    </w:p>
    <w:tbl>
      <w:tblPr>
        <w:tblStyle w:val="TableGrid"/>
        <w:tblW w:w="0" w:type="auto"/>
        <w:jc w:val="center"/>
        <w:tblLook w:val="04A0" w:firstRow="1" w:lastRow="0" w:firstColumn="1" w:lastColumn="0" w:noHBand="0" w:noVBand="1"/>
      </w:tblPr>
      <w:tblGrid>
        <w:gridCol w:w="1946"/>
        <w:gridCol w:w="1948"/>
        <w:gridCol w:w="1947"/>
        <w:gridCol w:w="1947"/>
        <w:gridCol w:w="1948"/>
      </w:tblGrid>
      <w:tr w:rsidR="00253338" w:rsidRPr="00221B94" w14:paraId="7EE1C9FB" w14:textId="77777777">
        <w:trPr>
          <w:jc w:val="center"/>
        </w:trPr>
        <w:tc>
          <w:tcPr>
            <w:tcW w:w="1949" w:type="dxa"/>
            <w:shd w:val="clear" w:color="auto" w:fill="D9E2F3"/>
            <w:vAlign w:val="center"/>
          </w:tcPr>
          <w:p w14:paraId="437C7E97"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Fază</w:t>
            </w:r>
          </w:p>
        </w:tc>
        <w:tc>
          <w:tcPr>
            <w:tcW w:w="1949" w:type="dxa"/>
            <w:shd w:val="clear" w:color="auto" w:fill="D9E2F3"/>
            <w:vAlign w:val="center"/>
          </w:tcPr>
          <w:p w14:paraId="1A113C6D"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Sarcină IT indicativă / dimensiunea facilității</w:t>
            </w:r>
          </w:p>
        </w:tc>
        <w:tc>
          <w:tcPr>
            <w:tcW w:w="1949" w:type="dxa"/>
            <w:shd w:val="clear" w:color="auto" w:fill="D9E2F3"/>
            <w:vAlign w:val="center"/>
          </w:tcPr>
          <w:p w14:paraId="2247E5B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Interval CAPEX indicativ (€)</w:t>
            </w:r>
          </w:p>
        </w:tc>
        <w:tc>
          <w:tcPr>
            <w:tcW w:w="1949" w:type="dxa"/>
            <w:shd w:val="clear" w:color="auto" w:fill="D9E2F3"/>
            <w:vAlign w:val="center"/>
          </w:tcPr>
          <w:p w14:paraId="3B442EDD"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Ipoteze-cheie</w:t>
            </w:r>
          </w:p>
        </w:tc>
        <w:tc>
          <w:tcPr>
            <w:tcW w:w="1949" w:type="dxa"/>
            <w:shd w:val="clear" w:color="auto" w:fill="D9E2F3"/>
            <w:vAlign w:val="center"/>
          </w:tcPr>
          <w:p w14:paraId="41C6B385"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Abordare indicativă privind finanțarea / potențial gap de finanțare / nevoi de sprijin</w:t>
            </w:r>
          </w:p>
        </w:tc>
      </w:tr>
      <w:tr w:rsidR="00253338" w:rsidRPr="00221B94" w14:paraId="6204AFCF" w14:textId="77777777">
        <w:trPr>
          <w:jc w:val="center"/>
        </w:trPr>
        <w:tc>
          <w:tcPr>
            <w:tcW w:w="1949" w:type="dxa"/>
            <w:vAlign w:val="center"/>
          </w:tcPr>
          <w:p w14:paraId="370EAC21"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48EE30E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74D6C942"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6EF3E3C8"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1D7664C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113105FE" w14:textId="77777777">
        <w:trPr>
          <w:jc w:val="center"/>
        </w:trPr>
        <w:tc>
          <w:tcPr>
            <w:tcW w:w="1949" w:type="dxa"/>
            <w:vAlign w:val="center"/>
          </w:tcPr>
          <w:p w14:paraId="68D974A9"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795D56C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0CD6F2E7"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2D313CE5"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54F9E0C7"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090A1EAF" w14:textId="77777777">
        <w:trPr>
          <w:jc w:val="center"/>
        </w:trPr>
        <w:tc>
          <w:tcPr>
            <w:tcW w:w="1949" w:type="dxa"/>
            <w:vAlign w:val="center"/>
          </w:tcPr>
          <w:p w14:paraId="20BF90A1"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lastRenderedPageBreak/>
              <w:br/>
            </w:r>
          </w:p>
        </w:tc>
        <w:tc>
          <w:tcPr>
            <w:tcW w:w="1949" w:type="dxa"/>
            <w:vAlign w:val="center"/>
          </w:tcPr>
          <w:p w14:paraId="701C4288"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073157A4"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0AFBE85A"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7D0D79E4"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6CEF6927" w14:textId="77777777">
        <w:trPr>
          <w:jc w:val="center"/>
        </w:trPr>
        <w:tc>
          <w:tcPr>
            <w:tcW w:w="1949" w:type="dxa"/>
            <w:vAlign w:val="center"/>
          </w:tcPr>
          <w:p w14:paraId="6447E6FB"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357508FF"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65E6E1FF"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6578D8CA"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68219F7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473950FE" w14:textId="77777777">
        <w:trPr>
          <w:jc w:val="center"/>
        </w:trPr>
        <w:tc>
          <w:tcPr>
            <w:tcW w:w="1949" w:type="dxa"/>
            <w:vAlign w:val="center"/>
          </w:tcPr>
          <w:p w14:paraId="37A1DD9A"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57BF2E17"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5C581DB1"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3B77FA6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04CCFE02"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3FB7F3A9" w14:textId="77777777">
        <w:trPr>
          <w:jc w:val="center"/>
        </w:trPr>
        <w:tc>
          <w:tcPr>
            <w:tcW w:w="1949" w:type="dxa"/>
            <w:vAlign w:val="center"/>
          </w:tcPr>
          <w:p w14:paraId="7CE4F7F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77089FF4"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20ED57E4"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4C51903B"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949" w:type="dxa"/>
            <w:vAlign w:val="center"/>
          </w:tcPr>
          <w:p w14:paraId="70170F6E"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bl>
    <w:p w14:paraId="0F0B6840" w14:textId="77777777" w:rsidR="00253338" w:rsidRPr="00221B94" w:rsidRDefault="00253338" w:rsidP="00956439">
      <w:pPr>
        <w:spacing w:after="120"/>
        <w:jc w:val="both"/>
        <w:rPr>
          <w:rFonts w:ascii="Arial" w:hAnsi="Arial" w:cs="Arial"/>
          <w:sz w:val="24"/>
          <w:szCs w:val="24"/>
          <w:lang w:val="ro-RO"/>
        </w:rPr>
      </w:pPr>
    </w:p>
    <w:p w14:paraId="43AB0829" w14:textId="77777777" w:rsidR="00253338" w:rsidRPr="00221B94" w:rsidRDefault="00AA7FB6" w:rsidP="00956439">
      <w:pPr>
        <w:pStyle w:val="Heading2"/>
        <w:spacing w:before="80" w:after="80"/>
        <w:jc w:val="both"/>
        <w:rPr>
          <w:rFonts w:ascii="Arial" w:hAnsi="Arial" w:cs="Arial"/>
          <w:sz w:val="24"/>
          <w:szCs w:val="24"/>
          <w:lang w:val="ro-RO"/>
        </w:rPr>
      </w:pPr>
      <w:r w:rsidRPr="00221B94">
        <w:rPr>
          <w:rFonts w:ascii="Arial" w:hAnsi="Arial" w:cs="Arial"/>
          <w:sz w:val="24"/>
          <w:szCs w:val="24"/>
          <w:lang w:val="ro-RO"/>
        </w:rPr>
        <w:t>Anexa 4 — Tabel privind capabilitățile și referințele (model)</w:t>
      </w:r>
    </w:p>
    <w:p w14:paraId="1364ED7B" w14:textId="77777777" w:rsidR="00253338" w:rsidRPr="00221B94" w:rsidRDefault="00AA7FB6" w:rsidP="00956439">
      <w:pPr>
        <w:spacing w:after="120"/>
        <w:jc w:val="both"/>
        <w:rPr>
          <w:rFonts w:ascii="Arial" w:hAnsi="Arial" w:cs="Arial"/>
          <w:sz w:val="24"/>
          <w:szCs w:val="24"/>
          <w:lang w:val="ro-RO"/>
        </w:rPr>
      </w:pPr>
      <w:r w:rsidRPr="00221B94">
        <w:rPr>
          <w:rFonts w:ascii="Arial" w:hAnsi="Arial" w:cs="Arial"/>
          <w:sz w:val="24"/>
          <w:szCs w:val="24"/>
          <w:lang w:val="ro-RO"/>
        </w:rPr>
        <w:t>Se vor utiliza până la trei (3) proiecte de referință ale Liderului de Consorțiu și/sau ale Membrilor Consorțiului. Proiectele de referință pot fi anonimizate, dacă acest lucru este necesar ca urmare a obligațiilor de confidențialitate, cu condiția includerii unor detalii suficiente pentru verificarea rolului, a calendarului și a amplorii; documentele justificative pot fi depuse sub regim de confidențialitate.</w:t>
      </w:r>
    </w:p>
    <w:tbl>
      <w:tblPr>
        <w:tblStyle w:val="TableGrid"/>
        <w:tblW w:w="0" w:type="auto"/>
        <w:jc w:val="center"/>
        <w:tblLook w:val="04A0" w:firstRow="1" w:lastRow="0" w:firstColumn="1" w:lastColumn="0" w:noHBand="0" w:noVBand="1"/>
      </w:tblPr>
      <w:tblGrid>
        <w:gridCol w:w="1533"/>
        <w:gridCol w:w="1568"/>
        <w:gridCol w:w="1349"/>
        <w:gridCol w:w="1641"/>
        <w:gridCol w:w="984"/>
        <w:gridCol w:w="1313"/>
        <w:gridCol w:w="1348"/>
      </w:tblGrid>
      <w:tr w:rsidR="00253338" w:rsidRPr="00221B94" w14:paraId="4F362A56" w14:textId="77777777">
        <w:trPr>
          <w:jc w:val="center"/>
        </w:trPr>
        <w:tc>
          <w:tcPr>
            <w:tcW w:w="1392" w:type="dxa"/>
            <w:shd w:val="clear" w:color="auto" w:fill="D9E2F3"/>
            <w:vAlign w:val="center"/>
          </w:tcPr>
          <w:p w14:paraId="21F74055"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Flux(uri) de activitate demonstrate</w:t>
            </w:r>
          </w:p>
        </w:tc>
        <w:tc>
          <w:tcPr>
            <w:tcW w:w="1392" w:type="dxa"/>
            <w:shd w:val="clear" w:color="auto" w:fill="D9E2F3"/>
            <w:vAlign w:val="center"/>
          </w:tcPr>
          <w:p w14:paraId="256BBCA5" w14:textId="3C548F4E"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Entitatea responsabilă</w:t>
            </w:r>
            <w:r w:rsidRPr="00221B94">
              <w:rPr>
                <w:rFonts w:ascii="Arial" w:hAnsi="Arial" w:cs="Arial"/>
                <w:b/>
                <w:sz w:val="24"/>
                <w:szCs w:val="24"/>
                <w:lang w:val="ro-RO"/>
              </w:rPr>
              <w:br/>
              <w:t>(Lider de Consorțiu)</w:t>
            </w:r>
          </w:p>
        </w:tc>
        <w:tc>
          <w:tcPr>
            <w:tcW w:w="1392" w:type="dxa"/>
            <w:shd w:val="clear" w:color="auto" w:fill="D9E2F3"/>
            <w:vAlign w:val="center"/>
          </w:tcPr>
          <w:p w14:paraId="3130CF8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Denumirea proiectului de referință</w:t>
            </w:r>
          </w:p>
        </w:tc>
        <w:tc>
          <w:tcPr>
            <w:tcW w:w="1392" w:type="dxa"/>
            <w:shd w:val="clear" w:color="auto" w:fill="D9E2F3"/>
            <w:vAlign w:val="center"/>
          </w:tcPr>
          <w:p w14:paraId="38960965"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Rol în implementare</w:t>
            </w:r>
          </w:p>
        </w:tc>
        <w:tc>
          <w:tcPr>
            <w:tcW w:w="1392" w:type="dxa"/>
            <w:shd w:val="clear" w:color="auto" w:fill="D9E2F3"/>
            <w:vAlign w:val="center"/>
          </w:tcPr>
          <w:p w14:paraId="6EF326A1"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Locație</w:t>
            </w:r>
          </w:p>
        </w:tc>
        <w:tc>
          <w:tcPr>
            <w:tcW w:w="1392" w:type="dxa"/>
            <w:shd w:val="clear" w:color="auto" w:fill="D9E2F3"/>
            <w:vAlign w:val="center"/>
          </w:tcPr>
          <w:p w14:paraId="011DDE83"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Data punerii în funcțiune / dării în exploatare</w:t>
            </w:r>
          </w:p>
        </w:tc>
        <w:tc>
          <w:tcPr>
            <w:tcW w:w="1392" w:type="dxa"/>
            <w:shd w:val="clear" w:color="auto" w:fill="D9E2F3"/>
            <w:vAlign w:val="center"/>
          </w:tcPr>
          <w:p w14:paraId="71EDE9FB"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b/>
                <w:sz w:val="24"/>
                <w:szCs w:val="24"/>
                <w:lang w:val="ro-RO"/>
              </w:rPr>
              <w:t>Indicator(i) de scală</w:t>
            </w:r>
          </w:p>
        </w:tc>
      </w:tr>
      <w:tr w:rsidR="00253338" w:rsidRPr="00221B94" w14:paraId="4457738E" w14:textId="77777777">
        <w:trPr>
          <w:jc w:val="center"/>
        </w:trPr>
        <w:tc>
          <w:tcPr>
            <w:tcW w:w="1392" w:type="dxa"/>
            <w:vAlign w:val="center"/>
          </w:tcPr>
          <w:p w14:paraId="6C02F6B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48BEA8C9"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555E01C2"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1276480B"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5EB69C4B"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1E96E255"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1D759EBD"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6D5B2C6B" w14:textId="77777777">
        <w:trPr>
          <w:jc w:val="center"/>
        </w:trPr>
        <w:tc>
          <w:tcPr>
            <w:tcW w:w="1392" w:type="dxa"/>
            <w:vAlign w:val="center"/>
          </w:tcPr>
          <w:p w14:paraId="69F8DF95"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0BA63E89"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03B9B45D"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0648F5CE"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380AA525"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0B6E56F5"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230AB8AB"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5ABA37C7" w14:textId="77777777">
        <w:trPr>
          <w:jc w:val="center"/>
        </w:trPr>
        <w:tc>
          <w:tcPr>
            <w:tcW w:w="1392" w:type="dxa"/>
            <w:vAlign w:val="center"/>
          </w:tcPr>
          <w:p w14:paraId="5DC3FCD4"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42C749E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7269EFB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651D208E"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2976DDE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502B932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32B812E9"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r w:rsidR="00253338" w:rsidRPr="00221B94" w14:paraId="14DD2D8F" w14:textId="77777777">
        <w:trPr>
          <w:jc w:val="center"/>
        </w:trPr>
        <w:tc>
          <w:tcPr>
            <w:tcW w:w="1392" w:type="dxa"/>
            <w:vAlign w:val="center"/>
          </w:tcPr>
          <w:p w14:paraId="34FAC3E8"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133A635E"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4202B69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7D235D2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50B87D26"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50A603A1"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c>
          <w:tcPr>
            <w:tcW w:w="1392" w:type="dxa"/>
            <w:vAlign w:val="center"/>
          </w:tcPr>
          <w:p w14:paraId="0BE615C0" w14:textId="77777777" w:rsidR="00253338" w:rsidRPr="00221B94" w:rsidRDefault="00AA7FB6" w:rsidP="00956439">
            <w:pPr>
              <w:spacing w:line="276" w:lineRule="auto"/>
              <w:jc w:val="both"/>
              <w:rPr>
                <w:rFonts w:ascii="Arial" w:hAnsi="Arial" w:cs="Arial"/>
                <w:sz w:val="24"/>
                <w:szCs w:val="24"/>
                <w:lang w:val="ro-RO"/>
              </w:rPr>
            </w:pPr>
            <w:r w:rsidRPr="00221B94">
              <w:rPr>
                <w:rFonts w:ascii="Arial" w:hAnsi="Arial" w:cs="Arial"/>
                <w:sz w:val="24"/>
                <w:szCs w:val="24"/>
                <w:lang w:val="ro-RO"/>
              </w:rPr>
              <w:br/>
            </w:r>
          </w:p>
        </w:tc>
      </w:tr>
    </w:tbl>
    <w:p w14:paraId="0FCAD2D0" w14:textId="77777777" w:rsidR="00AA7FB6" w:rsidRPr="00221B94" w:rsidRDefault="00AA7FB6" w:rsidP="00956439">
      <w:pPr>
        <w:jc w:val="both"/>
        <w:rPr>
          <w:rFonts w:ascii="Arial" w:hAnsi="Arial" w:cs="Arial"/>
          <w:sz w:val="24"/>
          <w:szCs w:val="24"/>
          <w:lang w:val="ro-RO"/>
        </w:rPr>
      </w:pPr>
    </w:p>
    <w:sectPr w:rsidR="00AA7FB6" w:rsidRPr="00221B94" w:rsidSect="00034616">
      <w:headerReference w:type="even" r:id="rId11"/>
      <w:headerReference w:type="default" r:id="rId12"/>
      <w:footerReference w:type="even" r:id="rId13"/>
      <w:footerReference w:type="default" r:id="rId14"/>
      <w:headerReference w:type="first" r:id="rId15"/>
      <w:footerReference w:type="first" r:id="rId16"/>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B03E" w14:textId="77777777" w:rsidR="00D57F25" w:rsidRDefault="00D57F25" w:rsidP="00F921DD">
      <w:pPr>
        <w:spacing w:after="0" w:line="240" w:lineRule="auto"/>
      </w:pPr>
      <w:r>
        <w:separator/>
      </w:r>
    </w:p>
  </w:endnote>
  <w:endnote w:type="continuationSeparator" w:id="0">
    <w:p w14:paraId="3643AEA0" w14:textId="77777777" w:rsidR="00D57F25" w:rsidRDefault="00D57F25" w:rsidP="00F9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DF71" w14:textId="09DBE7E4" w:rsidR="00F921DD" w:rsidRDefault="00F921DD">
    <w:pPr>
      <w:pStyle w:val="Footer"/>
    </w:pPr>
    <w:r>
      <w:rPr>
        <w:noProof/>
      </w:rPr>
      <mc:AlternateContent>
        <mc:Choice Requires="wps">
          <w:drawing>
            <wp:anchor distT="0" distB="0" distL="0" distR="0" simplePos="0" relativeHeight="251659264" behindDoc="0" locked="0" layoutInCell="1" allowOverlap="1" wp14:anchorId="545BCC26" wp14:editId="40BCCFA4">
              <wp:simplePos x="635" y="635"/>
              <wp:positionH relativeFrom="page">
                <wp:align>right</wp:align>
              </wp:positionH>
              <wp:positionV relativeFrom="page">
                <wp:align>bottom</wp:align>
              </wp:positionV>
              <wp:extent cx="1172210" cy="368935"/>
              <wp:effectExtent l="0" t="0" r="0" b="0"/>
              <wp:wrapNone/>
              <wp:docPr id="184322962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41DB01D4" w14:textId="09E2018E" w:rsidR="00F921DD" w:rsidRPr="00F921DD" w:rsidRDefault="00F921DD" w:rsidP="00F921DD">
                          <w:pPr>
                            <w:spacing w:after="0"/>
                            <w:rPr>
                              <w:rFonts w:cs="Aptos"/>
                              <w:noProof/>
                              <w:color w:val="000000"/>
                              <w:sz w:val="20"/>
                              <w:szCs w:val="20"/>
                            </w:rPr>
                          </w:pPr>
                          <w:r w:rsidRPr="00F921DD">
                            <w:rPr>
                              <w:rFont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5BCC26"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textbox style="mso-fit-shape-to-text:t" inset="0,0,20pt,15pt">
                <w:txbxContent>
                  <w:p w14:paraId="41DB01D4" w14:textId="09E2018E" w:rsidR="00F921DD" w:rsidRPr="00F921DD" w:rsidRDefault="00F921DD" w:rsidP="00F921DD">
                    <w:pPr>
                      <w:spacing w:after="0"/>
                      <w:rPr>
                        <w:rFonts w:cs="Aptos"/>
                        <w:noProof/>
                        <w:color w:val="000000"/>
                        <w:sz w:val="20"/>
                        <w:szCs w:val="20"/>
                      </w:rPr>
                    </w:pPr>
                    <w:r w:rsidRPr="00F921DD">
                      <w:rPr>
                        <w:rFont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2970"/>
      <w:docPartObj>
        <w:docPartGallery w:val="Page Numbers (Bottom of Page)"/>
        <w:docPartUnique/>
      </w:docPartObj>
    </w:sdtPr>
    <w:sdtContent>
      <w:p w14:paraId="1B8EE042" w14:textId="417D09CE" w:rsidR="00E0331F" w:rsidRDefault="00E0331F">
        <w:pPr>
          <w:pStyle w:val="Footer"/>
          <w:jc w:val="right"/>
        </w:pPr>
        <w:r>
          <w:fldChar w:fldCharType="begin"/>
        </w:r>
        <w:r>
          <w:instrText>PAGE   \* MERGEFORMAT</w:instrText>
        </w:r>
        <w:r>
          <w:fldChar w:fldCharType="separate"/>
        </w:r>
        <w:r>
          <w:rPr>
            <w:lang w:val="ro-RO"/>
          </w:rPr>
          <w:t>2</w:t>
        </w:r>
        <w:r>
          <w:fldChar w:fldCharType="end"/>
        </w:r>
      </w:p>
    </w:sdtContent>
  </w:sdt>
  <w:p w14:paraId="711BB791" w14:textId="19B3A35D" w:rsidR="00F921DD" w:rsidRDefault="00F92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84FC" w14:textId="3F4797EF" w:rsidR="00F921DD" w:rsidRDefault="00F921DD">
    <w:pPr>
      <w:pStyle w:val="Footer"/>
    </w:pPr>
    <w:r>
      <w:rPr>
        <w:noProof/>
      </w:rPr>
      <mc:AlternateContent>
        <mc:Choice Requires="wps">
          <w:drawing>
            <wp:anchor distT="0" distB="0" distL="0" distR="0" simplePos="0" relativeHeight="251658240" behindDoc="0" locked="0" layoutInCell="1" allowOverlap="1" wp14:anchorId="389C9480" wp14:editId="55BC6E8E">
              <wp:simplePos x="635" y="635"/>
              <wp:positionH relativeFrom="page">
                <wp:align>right</wp:align>
              </wp:positionH>
              <wp:positionV relativeFrom="page">
                <wp:align>bottom</wp:align>
              </wp:positionV>
              <wp:extent cx="1172210" cy="368935"/>
              <wp:effectExtent l="0" t="0" r="0" b="0"/>
              <wp:wrapNone/>
              <wp:docPr id="92163336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69CCB011" w14:textId="6C8B678C" w:rsidR="00F921DD" w:rsidRPr="00F921DD" w:rsidRDefault="00F921DD" w:rsidP="00F921DD">
                          <w:pPr>
                            <w:spacing w:after="0"/>
                            <w:rPr>
                              <w:rFonts w:cs="Aptos"/>
                              <w:noProof/>
                              <w:color w:val="000000"/>
                              <w:sz w:val="20"/>
                              <w:szCs w:val="20"/>
                            </w:rPr>
                          </w:pPr>
                          <w:r w:rsidRPr="00F921DD">
                            <w:rPr>
                              <w:rFont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9C9480" id="_x0000_t202" coordsize="21600,21600" o:spt="202" path="m,l,21600r21600,l21600,xe">
              <v:stroke joinstyle="miter"/>
              <v:path gradientshapeok="t" o:connecttype="rect"/>
            </v:shapetype>
            <v:shape id="Text Box 1" o:spid="_x0000_s1027" type="#_x0000_t202" alt="Official Use Only"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textbox style="mso-fit-shape-to-text:t" inset="0,0,20pt,15pt">
                <w:txbxContent>
                  <w:p w14:paraId="69CCB011" w14:textId="6C8B678C" w:rsidR="00F921DD" w:rsidRPr="00F921DD" w:rsidRDefault="00F921DD" w:rsidP="00F921DD">
                    <w:pPr>
                      <w:spacing w:after="0"/>
                      <w:rPr>
                        <w:rFonts w:cs="Aptos"/>
                        <w:noProof/>
                        <w:color w:val="000000"/>
                        <w:sz w:val="20"/>
                        <w:szCs w:val="20"/>
                      </w:rPr>
                    </w:pPr>
                    <w:r w:rsidRPr="00F921DD">
                      <w:rPr>
                        <w:rFont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B402" w14:textId="77777777" w:rsidR="00D57F25" w:rsidRDefault="00D57F25" w:rsidP="00F921DD">
      <w:pPr>
        <w:spacing w:after="0" w:line="240" w:lineRule="auto"/>
      </w:pPr>
      <w:r>
        <w:separator/>
      </w:r>
    </w:p>
  </w:footnote>
  <w:footnote w:type="continuationSeparator" w:id="0">
    <w:p w14:paraId="175D5C64" w14:textId="77777777" w:rsidR="00D57F25" w:rsidRDefault="00D57F25" w:rsidP="00F9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618D" w14:textId="77777777" w:rsidR="00E0331F" w:rsidRDefault="00E03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3B83" w14:textId="77777777" w:rsidR="00E0331F" w:rsidRDefault="00E03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B10E" w14:textId="77777777" w:rsidR="00E0331F" w:rsidRDefault="00E03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BE17C7"/>
    <w:multiLevelType w:val="hybridMultilevel"/>
    <w:tmpl w:val="D5D862C2"/>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0" w15:restartNumberingAfterBreak="0">
    <w:nsid w:val="22FF51AA"/>
    <w:multiLevelType w:val="hybridMultilevel"/>
    <w:tmpl w:val="43523148"/>
    <w:lvl w:ilvl="0" w:tplc="7CCE5362">
      <w:numFmt w:val="bullet"/>
      <w:lvlText w:val="•"/>
      <w:lvlJc w:val="left"/>
      <w:pPr>
        <w:ind w:left="558" w:hanging="360"/>
      </w:pPr>
      <w:rPr>
        <w:rFonts w:ascii="Arial" w:eastAsia="Aptos" w:hAnsi="Arial" w:cs="Arial" w:hint="default"/>
        <w:b/>
      </w:rPr>
    </w:lvl>
    <w:lvl w:ilvl="1" w:tplc="04090003" w:tentative="1">
      <w:start w:val="1"/>
      <w:numFmt w:val="bullet"/>
      <w:lvlText w:val="o"/>
      <w:lvlJc w:val="left"/>
      <w:pPr>
        <w:ind w:left="1278" w:hanging="360"/>
      </w:pPr>
      <w:rPr>
        <w:rFonts w:ascii="Courier New" w:hAnsi="Courier New" w:cs="Courier New" w:hint="default"/>
      </w:rPr>
    </w:lvl>
    <w:lvl w:ilvl="2" w:tplc="04090005" w:tentative="1">
      <w:start w:val="1"/>
      <w:numFmt w:val="bullet"/>
      <w:lvlText w:val=""/>
      <w:lvlJc w:val="left"/>
      <w:pPr>
        <w:ind w:left="1998" w:hanging="360"/>
      </w:pPr>
      <w:rPr>
        <w:rFonts w:ascii="Wingdings" w:hAnsi="Wingdings" w:hint="default"/>
      </w:rPr>
    </w:lvl>
    <w:lvl w:ilvl="3" w:tplc="04090001" w:tentative="1">
      <w:start w:val="1"/>
      <w:numFmt w:val="bullet"/>
      <w:lvlText w:val=""/>
      <w:lvlJc w:val="left"/>
      <w:pPr>
        <w:ind w:left="2718" w:hanging="360"/>
      </w:pPr>
      <w:rPr>
        <w:rFonts w:ascii="Symbol" w:hAnsi="Symbol" w:hint="default"/>
      </w:rPr>
    </w:lvl>
    <w:lvl w:ilvl="4" w:tplc="04090003" w:tentative="1">
      <w:start w:val="1"/>
      <w:numFmt w:val="bullet"/>
      <w:lvlText w:val="o"/>
      <w:lvlJc w:val="left"/>
      <w:pPr>
        <w:ind w:left="3438" w:hanging="360"/>
      </w:pPr>
      <w:rPr>
        <w:rFonts w:ascii="Courier New" w:hAnsi="Courier New" w:cs="Courier New" w:hint="default"/>
      </w:rPr>
    </w:lvl>
    <w:lvl w:ilvl="5" w:tplc="04090005" w:tentative="1">
      <w:start w:val="1"/>
      <w:numFmt w:val="bullet"/>
      <w:lvlText w:val=""/>
      <w:lvlJc w:val="left"/>
      <w:pPr>
        <w:ind w:left="4158" w:hanging="360"/>
      </w:pPr>
      <w:rPr>
        <w:rFonts w:ascii="Wingdings" w:hAnsi="Wingdings" w:hint="default"/>
      </w:rPr>
    </w:lvl>
    <w:lvl w:ilvl="6" w:tplc="04090001" w:tentative="1">
      <w:start w:val="1"/>
      <w:numFmt w:val="bullet"/>
      <w:lvlText w:val=""/>
      <w:lvlJc w:val="left"/>
      <w:pPr>
        <w:ind w:left="4878" w:hanging="360"/>
      </w:pPr>
      <w:rPr>
        <w:rFonts w:ascii="Symbol" w:hAnsi="Symbol" w:hint="default"/>
      </w:rPr>
    </w:lvl>
    <w:lvl w:ilvl="7" w:tplc="04090003" w:tentative="1">
      <w:start w:val="1"/>
      <w:numFmt w:val="bullet"/>
      <w:lvlText w:val="o"/>
      <w:lvlJc w:val="left"/>
      <w:pPr>
        <w:ind w:left="5598" w:hanging="360"/>
      </w:pPr>
      <w:rPr>
        <w:rFonts w:ascii="Courier New" w:hAnsi="Courier New" w:cs="Courier New" w:hint="default"/>
      </w:rPr>
    </w:lvl>
    <w:lvl w:ilvl="8" w:tplc="04090005" w:tentative="1">
      <w:start w:val="1"/>
      <w:numFmt w:val="bullet"/>
      <w:lvlText w:val=""/>
      <w:lvlJc w:val="left"/>
      <w:pPr>
        <w:ind w:left="6318" w:hanging="360"/>
      </w:pPr>
      <w:rPr>
        <w:rFonts w:ascii="Wingdings" w:hAnsi="Wingdings" w:hint="default"/>
      </w:rPr>
    </w:lvl>
  </w:abstractNum>
  <w:abstractNum w:abstractNumId="11" w15:restartNumberingAfterBreak="0">
    <w:nsid w:val="2DAC6019"/>
    <w:multiLevelType w:val="hybridMultilevel"/>
    <w:tmpl w:val="C49AD516"/>
    <w:lvl w:ilvl="0" w:tplc="04090001">
      <w:start w:val="1"/>
      <w:numFmt w:val="bullet"/>
      <w:lvlText w:val=""/>
      <w:lvlJc w:val="left"/>
      <w:pPr>
        <w:ind w:left="558" w:hanging="360"/>
      </w:pPr>
      <w:rPr>
        <w:rFonts w:ascii="Symbol" w:hAnsi="Symbol" w:hint="default"/>
      </w:rPr>
    </w:lvl>
    <w:lvl w:ilvl="1" w:tplc="04090003" w:tentative="1">
      <w:start w:val="1"/>
      <w:numFmt w:val="bullet"/>
      <w:lvlText w:val="o"/>
      <w:lvlJc w:val="left"/>
      <w:pPr>
        <w:ind w:left="1278" w:hanging="360"/>
      </w:pPr>
      <w:rPr>
        <w:rFonts w:ascii="Courier New" w:hAnsi="Courier New" w:cs="Courier New" w:hint="default"/>
      </w:rPr>
    </w:lvl>
    <w:lvl w:ilvl="2" w:tplc="04090005" w:tentative="1">
      <w:start w:val="1"/>
      <w:numFmt w:val="bullet"/>
      <w:lvlText w:val=""/>
      <w:lvlJc w:val="left"/>
      <w:pPr>
        <w:ind w:left="1998" w:hanging="360"/>
      </w:pPr>
      <w:rPr>
        <w:rFonts w:ascii="Wingdings" w:hAnsi="Wingdings" w:hint="default"/>
      </w:rPr>
    </w:lvl>
    <w:lvl w:ilvl="3" w:tplc="04090001" w:tentative="1">
      <w:start w:val="1"/>
      <w:numFmt w:val="bullet"/>
      <w:lvlText w:val=""/>
      <w:lvlJc w:val="left"/>
      <w:pPr>
        <w:ind w:left="2718" w:hanging="360"/>
      </w:pPr>
      <w:rPr>
        <w:rFonts w:ascii="Symbol" w:hAnsi="Symbol" w:hint="default"/>
      </w:rPr>
    </w:lvl>
    <w:lvl w:ilvl="4" w:tplc="04090003" w:tentative="1">
      <w:start w:val="1"/>
      <w:numFmt w:val="bullet"/>
      <w:lvlText w:val="o"/>
      <w:lvlJc w:val="left"/>
      <w:pPr>
        <w:ind w:left="3438" w:hanging="360"/>
      </w:pPr>
      <w:rPr>
        <w:rFonts w:ascii="Courier New" w:hAnsi="Courier New" w:cs="Courier New" w:hint="default"/>
      </w:rPr>
    </w:lvl>
    <w:lvl w:ilvl="5" w:tplc="04090005" w:tentative="1">
      <w:start w:val="1"/>
      <w:numFmt w:val="bullet"/>
      <w:lvlText w:val=""/>
      <w:lvlJc w:val="left"/>
      <w:pPr>
        <w:ind w:left="4158" w:hanging="360"/>
      </w:pPr>
      <w:rPr>
        <w:rFonts w:ascii="Wingdings" w:hAnsi="Wingdings" w:hint="default"/>
      </w:rPr>
    </w:lvl>
    <w:lvl w:ilvl="6" w:tplc="04090001" w:tentative="1">
      <w:start w:val="1"/>
      <w:numFmt w:val="bullet"/>
      <w:lvlText w:val=""/>
      <w:lvlJc w:val="left"/>
      <w:pPr>
        <w:ind w:left="4878" w:hanging="360"/>
      </w:pPr>
      <w:rPr>
        <w:rFonts w:ascii="Symbol" w:hAnsi="Symbol" w:hint="default"/>
      </w:rPr>
    </w:lvl>
    <w:lvl w:ilvl="7" w:tplc="04090003" w:tentative="1">
      <w:start w:val="1"/>
      <w:numFmt w:val="bullet"/>
      <w:lvlText w:val="o"/>
      <w:lvlJc w:val="left"/>
      <w:pPr>
        <w:ind w:left="5598" w:hanging="360"/>
      </w:pPr>
      <w:rPr>
        <w:rFonts w:ascii="Courier New" w:hAnsi="Courier New" w:cs="Courier New" w:hint="default"/>
      </w:rPr>
    </w:lvl>
    <w:lvl w:ilvl="8" w:tplc="04090005" w:tentative="1">
      <w:start w:val="1"/>
      <w:numFmt w:val="bullet"/>
      <w:lvlText w:val=""/>
      <w:lvlJc w:val="left"/>
      <w:pPr>
        <w:ind w:left="6318" w:hanging="360"/>
      </w:pPr>
      <w:rPr>
        <w:rFonts w:ascii="Wingdings" w:hAnsi="Wingdings" w:hint="default"/>
      </w:rPr>
    </w:lvl>
  </w:abstractNum>
  <w:abstractNum w:abstractNumId="12" w15:restartNumberingAfterBreak="0">
    <w:nsid w:val="2EA94A62"/>
    <w:multiLevelType w:val="hybridMultilevel"/>
    <w:tmpl w:val="6F50ADE2"/>
    <w:lvl w:ilvl="0" w:tplc="7CCE5362">
      <w:numFmt w:val="bullet"/>
      <w:lvlText w:val="•"/>
      <w:lvlJc w:val="left"/>
      <w:pPr>
        <w:ind w:left="558" w:hanging="360"/>
      </w:pPr>
      <w:rPr>
        <w:rFonts w:ascii="Arial" w:eastAsia="Aptos" w:hAnsi="Arial" w:cs="Arial" w:hint="default"/>
        <w:b/>
      </w:rPr>
    </w:lvl>
    <w:lvl w:ilvl="1" w:tplc="04090003" w:tentative="1">
      <w:start w:val="1"/>
      <w:numFmt w:val="bullet"/>
      <w:lvlText w:val="o"/>
      <w:lvlJc w:val="left"/>
      <w:pPr>
        <w:ind w:left="1278" w:hanging="360"/>
      </w:pPr>
      <w:rPr>
        <w:rFonts w:ascii="Courier New" w:hAnsi="Courier New" w:cs="Courier New" w:hint="default"/>
      </w:rPr>
    </w:lvl>
    <w:lvl w:ilvl="2" w:tplc="04090005" w:tentative="1">
      <w:start w:val="1"/>
      <w:numFmt w:val="bullet"/>
      <w:lvlText w:val=""/>
      <w:lvlJc w:val="left"/>
      <w:pPr>
        <w:ind w:left="1998" w:hanging="360"/>
      </w:pPr>
      <w:rPr>
        <w:rFonts w:ascii="Wingdings" w:hAnsi="Wingdings" w:hint="default"/>
      </w:rPr>
    </w:lvl>
    <w:lvl w:ilvl="3" w:tplc="04090001" w:tentative="1">
      <w:start w:val="1"/>
      <w:numFmt w:val="bullet"/>
      <w:lvlText w:val=""/>
      <w:lvlJc w:val="left"/>
      <w:pPr>
        <w:ind w:left="2718" w:hanging="360"/>
      </w:pPr>
      <w:rPr>
        <w:rFonts w:ascii="Symbol" w:hAnsi="Symbol" w:hint="default"/>
      </w:rPr>
    </w:lvl>
    <w:lvl w:ilvl="4" w:tplc="04090003" w:tentative="1">
      <w:start w:val="1"/>
      <w:numFmt w:val="bullet"/>
      <w:lvlText w:val="o"/>
      <w:lvlJc w:val="left"/>
      <w:pPr>
        <w:ind w:left="3438" w:hanging="360"/>
      </w:pPr>
      <w:rPr>
        <w:rFonts w:ascii="Courier New" w:hAnsi="Courier New" w:cs="Courier New" w:hint="default"/>
      </w:rPr>
    </w:lvl>
    <w:lvl w:ilvl="5" w:tplc="04090005" w:tentative="1">
      <w:start w:val="1"/>
      <w:numFmt w:val="bullet"/>
      <w:lvlText w:val=""/>
      <w:lvlJc w:val="left"/>
      <w:pPr>
        <w:ind w:left="4158" w:hanging="360"/>
      </w:pPr>
      <w:rPr>
        <w:rFonts w:ascii="Wingdings" w:hAnsi="Wingdings" w:hint="default"/>
      </w:rPr>
    </w:lvl>
    <w:lvl w:ilvl="6" w:tplc="04090001" w:tentative="1">
      <w:start w:val="1"/>
      <w:numFmt w:val="bullet"/>
      <w:lvlText w:val=""/>
      <w:lvlJc w:val="left"/>
      <w:pPr>
        <w:ind w:left="4878" w:hanging="360"/>
      </w:pPr>
      <w:rPr>
        <w:rFonts w:ascii="Symbol" w:hAnsi="Symbol" w:hint="default"/>
      </w:rPr>
    </w:lvl>
    <w:lvl w:ilvl="7" w:tplc="04090003" w:tentative="1">
      <w:start w:val="1"/>
      <w:numFmt w:val="bullet"/>
      <w:lvlText w:val="o"/>
      <w:lvlJc w:val="left"/>
      <w:pPr>
        <w:ind w:left="5598" w:hanging="360"/>
      </w:pPr>
      <w:rPr>
        <w:rFonts w:ascii="Courier New" w:hAnsi="Courier New" w:cs="Courier New" w:hint="default"/>
      </w:rPr>
    </w:lvl>
    <w:lvl w:ilvl="8" w:tplc="04090005" w:tentative="1">
      <w:start w:val="1"/>
      <w:numFmt w:val="bullet"/>
      <w:lvlText w:val=""/>
      <w:lvlJc w:val="left"/>
      <w:pPr>
        <w:ind w:left="6318" w:hanging="360"/>
      </w:pPr>
      <w:rPr>
        <w:rFonts w:ascii="Wingdings" w:hAnsi="Wingdings" w:hint="default"/>
      </w:rPr>
    </w:lvl>
  </w:abstractNum>
  <w:abstractNum w:abstractNumId="13" w15:restartNumberingAfterBreak="0">
    <w:nsid w:val="3D9954B3"/>
    <w:multiLevelType w:val="hybridMultilevel"/>
    <w:tmpl w:val="AF96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9470F9"/>
    <w:multiLevelType w:val="multilevel"/>
    <w:tmpl w:val="90E29D3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050821"/>
    <w:multiLevelType w:val="hybridMultilevel"/>
    <w:tmpl w:val="D12E4FBC"/>
    <w:lvl w:ilvl="0" w:tplc="16646E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391507">
    <w:abstractNumId w:val="8"/>
  </w:num>
  <w:num w:numId="2" w16cid:durableId="918557388">
    <w:abstractNumId w:val="6"/>
  </w:num>
  <w:num w:numId="3" w16cid:durableId="422072455">
    <w:abstractNumId w:val="5"/>
  </w:num>
  <w:num w:numId="4" w16cid:durableId="1855683051">
    <w:abstractNumId w:val="4"/>
  </w:num>
  <w:num w:numId="5" w16cid:durableId="1939370019">
    <w:abstractNumId w:val="7"/>
  </w:num>
  <w:num w:numId="6" w16cid:durableId="638387212">
    <w:abstractNumId w:val="3"/>
  </w:num>
  <w:num w:numId="7" w16cid:durableId="405764888">
    <w:abstractNumId w:val="2"/>
  </w:num>
  <w:num w:numId="8" w16cid:durableId="1910190649">
    <w:abstractNumId w:val="1"/>
  </w:num>
  <w:num w:numId="9" w16cid:durableId="184559393">
    <w:abstractNumId w:val="0"/>
  </w:num>
  <w:num w:numId="10" w16cid:durableId="975334613">
    <w:abstractNumId w:val="13"/>
  </w:num>
  <w:num w:numId="11" w16cid:durableId="2010674499">
    <w:abstractNumId w:val="12"/>
  </w:num>
  <w:num w:numId="12" w16cid:durableId="1444376884">
    <w:abstractNumId w:val="14"/>
  </w:num>
  <w:num w:numId="13" w16cid:durableId="1956709492">
    <w:abstractNumId w:val="15"/>
  </w:num>
  <w:num w:numId="14" w16cid:durableId="285695752">
    <w:abstractNumId w:val="9"/>
  </w:num>
  <w:num w:numId="15" w16cid:durableId="1209951582">
    <w:abstractNumId w:val="11"/>
  </w:num>
  <w:num w:numId="16" w16cid:durableId="1549225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CED"/>
    <w:rsid w:val="000231B2"/>
    <w:rsid w:val="000259B6"/>
    <w:rsid w:val="00027BF7"/>
    <w:rsid w:val="0003287E"/>
    <w:rsid w:val="00034616"/>
    <w:rsid w:val="0006063C"/>
    <w:rsid w:val="0006659B"/>
    <w:rsid w:val="0007469E"/>
    <w:rsid w:val="00094E0E"/>
    <w:rsid w:val="000A6608"/>
    <w:rsid w:val="001010D5"/>
    <w:rsid w:val="00104BCA"/>
    <w:rsid w:val="00107439"/>
    <w:rsid w:val="0011347D"/>
    <w:rsid w:val="00120B64"/>
    <w:rsid w:val="00122908"/>
    <w:rsid w:val="0015074B"/>
    <w:rsid w:val="00151A49"/>
    <w:rsid w:val="0016030A"/>
    <w:rsid w:val="001725BF"/>
    <w:rsid w:val="00177748"/>
    <w:rsid w:val="00184D15"/>
    <w:rsid w:val="00186CD2"/>
    <w:rsid w:val="00194A45"/>
    <w:rsid w:val="0019797E"/>
    <w:rsid w:val="001A098C"/>
    <w:rsid w:val="001B4F88"/>
    <w:rsid w:val="001D1D44"/>
    <w:rsid w:val="001E27EB"/>
    <w:rsid w:val="001E303D"/>
    <w:rsid w:val="001E78BF"/>
    <w:rsid w:val="001F02F2"/>
    <w:rsid w:val="001F642D"/>
    <w:rsid w:val="00200F66"/>
    <w:rsid w:val="00201857"/>
    <w:rsid w:val="00207068"/>
    <w:rsid w:val="0021492A"/>
    <w:rsid w:val="00221B94"/>
    <w:rsid w:val="00245369"/>
    <w:rsid w:val="00245E34"/>
    <w:rsid w:val="00253338"/>
    <w:rsid w:val="00264499"/>
    <w:rsid w:val="00271FBF"/>
    <w:rsid w:val="00293A81"/>
    <w:rsid w:val="0029639D"/>
    <w:rsid w:val="002B10A3"/>
    <w:rsid w:val="00303C4D"/>
    <w:rsid w:val="00316EA4"/>
    <w:rsid w:val="00326F90"/>
    <w:rsid w:val="00336852"/>
    <w:rsid w:val="00362968"/>
    <w:rsid w:val="00386706"/>
    <w:rsid w:val="00391F26"/>
    <w:rsid w:val="003F4775"/>
    <w:rsid w:val="00414DC3"/>
    <w:rsid w:val="00425924"/>
    <w:rsid w:val="00426153"/>
    <w:rsid w:val="00431455"/>
    <w:rsid w:val="0045531D"/>
    <w:rsid w:val="0047676E"/>
    <w:rsid w:val="004832F3"/>
    <w:rsid w:val="004D1522"/>
    <w:rsid w:val="005058F9"/>
    <w:rsid w:val="005129A1"/>
    <w:rsid w:val="00536BC4"/>
    <w:rsid w:val="00545B06"/>
    <w:rsid w:val="005B0243"/>
    <w:rsid w:val="005C0815"/>
    <w:rsid w:val="005E5B03"/>
    <w:rsid w:val="0060704A"/>
    <w:rsid w:val="00641827"/>
    <w:rsid w:val="0065454D"/>
    <w:rsid w:val="00664778"/>
    <w:rsid w:val="006761F7"/>
    <w:rsid w:val="0068685E"/>
    <w:rsid w:val="006D3E6C"/>
    <w:rsid w:val="006E41DA"/>
    <w:rsid w:val="00710529"/>
    <w:rsid w:val="00710C16"/>
    <w:rsid w:val="00714BA8"/>
    <w:rsid w:val="00730E9A"/>
    <w:rsid w:val="00773C01"/>
    <w:rsid w:val="00777CBC"/>
    <w:rsid w:val="007A5514"/>
    <w:rsid w:val="007B0D06"/>
    <w:rsid w:val="007D057A"/>
    <w:rsid w:val="007E4553"/>
    <w:rsid w:val="00823974"/>
    <w:rsid w:val="00824FCD"/>
    <w:rsid w:val="0082512E"/>
    <w:rsid w:val="00831E9E"/>
    <w:rsid w:val="00832C54"/>
    <w:rsid w:val="00853C85"/>
    <w:rsid w:val="00871DAA"/>
    <w:rsid w:val="0087318E"/>
    <w:rsid w:val="008931BE"/>
    <w:rsid w:val="008A6D8B"/>
    <w:rsid w:val="008B2B80"/>
    <w:rsid w:val="008B4527"/>
    <w:rsid w:val="008D1110"/>
    <w:rsid w:val="008E5EE5"/>
    <w:rsid w:val="0090777E"/>
    <w:rsid w:val="00943901"/>
    <w:rsid w:val="00947E88"/>
    <w:rsid w:val="00956439"/>
    <w:rsid w:val="009812F3"/>
    <w:rsid w:val="009971E1"/>
    <w:rsid w:val="009A7BA7"/>
    <w:rsid w:val="009B3DBA"/>
    <w:rsid w:val="009C099C"/>
    <w:rsid w:val="009E057A"/>
    <w:rsid w:val="009F0DC8"/>
    <w:rsid w:val="009F64A9"/>
    <w:rsid w:val="00A236C3"/>
    <w:rsid w:val="00A4575B"/>
    <w:rsid w:val="00A56F78"/>
    <w:rsid w:val="00A67942"/>
    <w:rsid w:val="00AA1D8D"/>
    <w:rsid w:val="00AA7FB6"/>
    <w:rsid w:val="00AB01C1"/>
    <w:rsid w:val="00AD25B3"/>
    <w:rsid w:val="00AE0414"/>
    <w:rsid w:val="00AF4418"/>
    <w:rsid w:val="00B16499"/>
    <w:rsid w:val="00B17346"/>
    <w:rsid w:val="00B25E51"/>
    <w:rsid w:val="00B3012E"/>
    <w:rsid w:val="00B47730"/>
    <w:rsid w:val="00B66233"/>
    <w:rsid w:val="00B95D70"/>
    <w:rsid w:val="00BA2ABB"/>
    <w:rsid w:val="00BD0481"/>
    <w:rsid w:val="00BE5841"/>
    <w:rsid w:val="00C0084D"/>
    <w:rsid w:val="00C349D2"/>
    <w:rsid w:val="00C3766C"/>
    <w:rsid w:val="00C41DD2"/>
    <w:rsid w:val="00C43202"/>
    <w:rsid w:val="00C47AE5"/>
    <w:rsid w:val="00C47F78"/>
    <w:rsid w:val="00C72FB5"/>
    <w:rsid w:val="00C77E33"/>
    <w:rsid w:val="00C87EB8"/>
    <w:rsid w:val="00C903C3"/>
    <w:rsid w:val="00C95B3D"/>
    <w:rsid w:val="00CB0664"/>
    <w:rsid w:val="00CD4A49"/>
    <w:rsid w:val="00CD7556"/>
    <w:rsid w:val="00CE5424"/>
    <w:rsid w:val="00D27139"/>
    <w:rsid w:val="00D36246"/>
    <w:rsid w:val="00D43141"/>
    <w:rsid w:val="00D57A0D"/>
    <w:rsid w:val="00D57F25"/>
    <w:rsid w:val="00D72B6F"/>
    <w:rsid w:val="00D842B1"/>
    <w:rsid w:val="00D86BBF"/>
    <w:rsid w:val="00D95E60"/>
    <w:rsid w:val="00DA5E52"/>
    <w:rsid w:val="00DB1C21"/>
    <w:rsid w:val="00DD5EEB"/>
    <w:rsid w:val="00E01729"/>
    <w:rsid w:val="00E0331F"/>
    <w:rsid w:val="00E1107B"/>
    <w:rsid w:val="00E26F02"/>
    <w:rsid w:val="00E40CED"/>
    <w:rsid w:val="00E6130F"/>
    <w:rsid w:val="00E71E5B"/>
    <w:rsid w:val="00EA5762"/>
    <w:rsid w:val="00F370F3"/>
    <w:rsid w:val="00F43F56"/>
    <w:rsid w:val="00F46AEB"/>
    <w:rsid w:val="00F50B67"/>
    <w:rsid w:val="00F921DD"/>
    <w:rsid w:val="00FA28AA"/>
    <w:rsid w:val="00FC693F"/>
    <w:rsid w:val="00FE1330"/>
    <w:rsid w:val="00FF1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3D4DB"/>
  <w14:defaultImageDpi w14:val="300"/>
  <w15:docId w15:val="{8F0AD323-E850-4FCC-A9A7-DBC2EFD0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365D"/>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F5496"/>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A365D"/>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595959"/>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E40CED"/>
    <w:pPr>
      <w:spacing w:after="0" w:line="240" w:lineRule="auto"/>
    </w:pPr>
    <w:rPr>
      <w:rFonts w:ascii="Aptos" w:eastAsia="Aptos" w:hAnsi="Aptos"/>
      <w:sz w:val="21"/>
    </w:rPr>
  </w:style>
  <w:style w:type="character" w:styleId="Hyperlink">
    <w:name w:val="Hyperlink"/>
    <w:basedOn w:val="DefaultParagraphFont"/>
    <w:uiPriority w:val="99"/>
    <w:unhideWhenUsed/>
    <w:rsid w:val="00DA5E52"/>
    <w:rPr>
      <w:color w:val="0000FF" w:themeColor="hyperlink"/>
      <w:u w:val="single"/>
    </w:rPr>
  </w:style>
  <w:style w:type="character" w:styleId="UnresolvedMention">
    <w:name w:val="Unresolved Mention"/>
    <w:basedOn w:val="DefaultParagraphFont"/>
    <w:uiPriority w:val="99"/>
    <w:semiHidden/>
    <w:unhideWhenUsed/>
    <w:rsid w:val="00DA5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unere.aigigafactory@energie.gov.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nergie.gov.ro/wp-content/uploads/2026/04/Studiu_Constanta-EN.pdf" TargetMode="External"/><Relationship Id="rId4" Type="http://schemas.openxmlformats.org/officeDocument/2006/relationships/settings" Target="settings.xml"/><Relationship Id="rId9" Type="http://schemas.openxmlformats.org/officeDocument/2006/relationships/hyperlink" Target="mailto:depunere.aigigafactory@energie.gov.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DB4FC-AA19-4A04-9C97-BFA317C4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6281</Words>
  <Characters>35807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Madalina Prundea</cp:lastModifiedBy>
  <cp:revision>2</cp:revision>
  <cp:lastPrinted>2026-04-09T13:00:00Z</cp:lastPrinted>
  <dcterms:created xsi:type="dcterms:W3CDTF">2026-04-15T18:30:00Z</dcterms:created>
  <dcterms:modified xsi:type="dcterms:W3CDTF">2026-04-15T18:30:00Z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36ef0254,6ddd73b6,75889f92</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2026-03-20T23:53:04Z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87f80667-8c73-4dd3-b243-78bacc1dffb0</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